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affff7"/>
        <w:tblW w:w="93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09"/>
        <w:gridCol w:w="8855"/>
      </w:tblGrid>
      <w:tr w:rsidR="00CC1646" w14:paraId="2D3891FA" w14:textId="77777777">
        <w:tc>
          <w:tcPr>
            <w:tcW w:w="509" w:type="dxa"/>
          </w:tcPr>
          <w:p w14:paraId="3F486C48" w14:textId="77777777" w:rsidR="00CC1646" w:rsidRDefault="00000000">
            <w:pPr>
              <w:pStyle w:val="affff0"/>
              <w:framePr w:wrap="notBeside" w:vAnchor="page" w:hAnchor="page" w:x="1372" w:y="568"/>
              <w:tabs>
                <w:tab w:val="clear" w:pos="4153"/>
                <w:tab w:val="clear" w:pos="8306"/>
              </w:tabs>
              <w:spacing w:line="240" w:lineRule="auto"/>
              <w:jc w:val="left"/>
              <w:rPr>
                <w:rFonts w:ascii="黑体" w:eastAsia="黑体" w:hAnsi="黑体"/>
                <w:sz w:val="21"/>
                <w:szCs w:val="21"/>
              </w:rPr>
            </w:pPr>
            <w:r>
              <w:rPr>
                <w:rFonts w:ascii="Times New Roman" w:eastAsia="黑体" w:hAnsi="Times New Roman"/>
                <w:sz w:val="21"/>
                <w:szCs w:val="21"/>
              </w:rPr>
              <w:t>ICS</w:t>
            </w:r>
            <w:r>
              <w:rPr>
                <w:rFonts w:ascii="黑体" w:eastAsia="黑体" w:hAnsi="黑体"/>
                <w:sz w:val="21"/>
                <w:szCs w:val="21"/>
              </w:rPr>
              <w:t xml:space="preserve">  </w:t>
            </w:r>
          </w:p>
        </w:tc>
        <w:tc>
          <w:tcPr>
            <w:tcW w:w="8855" w:type="dxa"/>
          </w:tcPr>
          <w:p w14:paraId="586EC997" w14:textId="41E190E5" w:rsidR="00CC1646" w:rsidRDefault="00000000">
            <w:pPr>
              <w:pStyle w:val="affff0"/>
              <w:framePr w:wrap="notBeside" w:vAnchor="page" w:hAnchor="page" w:x="1372" w:y="568"/>
              <w:tabs>
                <w:tab w:val="clear" w:pos="4153"/>
                <w:tab w:val="clear" w:pos="8306"/>
              </w:tabs>
              <w:spacing w:line="240" w:lineRule="auto"/>
              <w:jc w:val="both"/>
              <w:rPr>
                <w:rFonts w:ascii="黑体" w:eastAsia="黑体" w:hAnsi="黑体"/>
                <w:sz w:val="21"/>
                <w:szCs w:val="21"/>
              </w:rPr>
            </w:pPr>
            <w:r>
              <w:rPr>
                <w:rFonts w:ascii="黑体" w:eastAsia="黑体" w:hAnsi="黑体"/>
                <w:sz w:val="21"/>
                <w:szCs w:val="21"/>
              </w:rPr>
              <w:fldChar w:fldCharType="begin">
                <w:ffData>
                  <w:name w:val="ICS"/>
                  <w:enabled/>
                  <w:calcOnExit w:val="0"/>
                  <w:textInput>
                    <w:default w:val="点击此处添加ICS号"/>
                  </w:textInput>
                </w:ffData>
              </w:fldChar>
            </w:r>
            <w:bookmarkStart w:id="0" w:name="ICS"/>
            <w:r>
              <w:rPr>
                <w:rFonts w:ascii="黑体" w:eastAsia="黑体" w:hAnsi="黑体"/>
                <w:sz w:val="21"/>
                <w:szCs w:val="21"/>
              </w:rPr>
              <w:instrText xml:space="preserve"> FORMTEXT </w:instrText>
            </w:r>
            <w:r>
              <w:rPr>
                <w:rFonts w:ascii="黑体" w:eastAsia="黑体" w:hAnsi="黑体"/>
                <w:sz w:val="21"/>
                <w:szCs w:val="21"/>
              </w:rPr>
            </w:r>
            <w:r>
              <w:rPr>
                <w:rFonts w:ascii="黑体" w:eastAsia="黑体" w:hAnsi="黑体"/>
                <w:sz w:val="21"/>
                <w:szCs w:val="21"/>
              </w:rPr>
              <w:fldChar w:fldCharType="separate"/>
            </w:r>
            <w:r w:rsidR="00063107">
              <w:rPr>
                <w:rFonts w:ascii="黑体" w:eastAsia="黑体" w:hAnsi="黑体"/>
                <w:sz w:val="21"/>
                <w:szCs w:val="21"/>
              </w:rPr>
              <w:t>07.080</w:t>
            </w:r>
            <w:r>
              <w:rPr>
                <w:rFonts w:ascii="黑体" w:eastAsia="黑体" w:hAnsi="黑体"/>
                <w:sz w:val="21"/>
                <w:szCs w:val="21"/>
              </w:rPr>
              <w:fldChar w:fldCharType="end"/>
            </w:r>
            <w:bookmarkEnd w:id="0"/>
          </w:p>
        </w:tc>
      </w:tr>
      <w:tr w:rsidR="00CC1646" w14:paraId="187D3BA1" w14:textId="77777777">
        <w:tc>
          <w:tcPr>
            <w:tcW w:w="509" w:type="dxa"/>
          </w:tcPr>
          <w:p w14:paraId="6E4501C7" w14:textId="77777777" w:rsidR="00CC1646" w:rsidRDefault="00000000">
            <w:pPr>
              <w:pStyle w:val="affff0"/>
              <w:framePr w:wrap="notBeside" w:vAnchor="page" w:hAnchor="page" w:x="1372" w:y="568"/>
              <w:tabs>
                <w:tab w:val="clear" w:pos="4153"/>
                <w:tab w:val="clear" w:pos="8306"/>
              </w:tabs>
              <w:spacing w:before="40" w:line="240" w:lineRule="auto"/>
              <w:jc w:val="left"/>
              <w:rPr>
                <w:rFonts w:ascii="黑体" w:eastAsia="黑体" w:hAnsi="黑体"/>
                <w:sz w:val="21"/>
                <w:szCs w:val="21"/>
              </w:rPr>
            </w:pPr>
            <w:r>
              <w:rPr>
                <w:rFonts w:ascii="Times New Roman" w:eastAsia="黑体" w:hAnsi="Times New Roman"/>
                <w:sz w:val="21"/>
                <w:szCs w:val="21"/>
              </w:rPr>
              <w:t xml:space="preserve">CCS </w:t>
            </w:r>
            <w:r>
              <w:rPr>
                <w:rFonts w:ascii="黑体" w:eastAsia="黑体" w:hAnsi="黑体"/>
                <w:sz w:val="21"/>
                <w:szCs w:val="21"/>
              </w:rPr>
              <w:t xml:space="preserve"> </w:t>
            </w:r>
          </w:p>
        </w:tc>
        <w:tc>
          <w:tcPr>
            <w:tcW w:w="8855" w:type="dxa"/>
          </w:tcPr>
          <w:p w14:paraId="686226F4" w14:textId="77777777" w:rsidR="00CC1646" w:rsidRDefault="00000000">
            <w:pPr>
              <w:pStyle w:val="affff0"/>
              <w:framePr w:wrap="notBeside" w:vAnchor="page" w:hAnchor="page" w:x="1372" w:y="568"/>
              <w:tabs>
                <w:tab w:val="clear" w:pos="4153"/>
                <w:tab w:val="clear" w:pos="8306"/>
              </w:tabs>
              <w:spacing w:before="40" w:line="240" w:lineRule="auto"/>
              <w:jc w:val="left"/>
              <w:rPr>
                <w:rFonts w:ascii="黑体" w:eastAsia="黑体" w:hAnsi="黑体"/>
                <w:sz w:val="21"/>
                <w:szCs w:val="21"/>
              </w:rPr>
            </w:pPr>
            <w:r>
              <w:rPr>
                <w:rFonts w:ascii="黑体" w:eastAsia="黑体" w:hAnsi="黑体"/>
                <w:sz w:val="21"/>
                <w:szCs w:val="21"/>
              </w:rPr>
              <w:fldChar w:fldCharType="begin">
                <w:ffData>
                  <w:name w:val="CSDN"/>
                  <w:enabled/>
                  <w:calcOnExit w:val="0"/>
                  <w:textInput>
                    <w:default w:val="点击此处添加CCS号"/>
                  </w:textInput>
                </w:ffData>
              </w:fldChar>
            </w:r>
            <w:bookmarkStart w:id="1" w:name="CSDN"/>
            <w:r>
              <w:rPr>
                <w:rFonts w:ascii="黑体" w:eastAsia="黑体" w:hAnsi="黑体"/>
                <w:sz w:val="21"/>
                <w:szCs w:val="21"/>
              </w:rPr>
              <w:instrText xml:space="preserve"> FORMTEXT </w:instrText>
            </w:r>
            <w:r>
              <w:rPr>
                <w:rFonts w:ascii="黑体" w:eastAsia="黑体" w:hAnsi="黑体"/>
                <w:sz w:val="21"/>
                <w:szCs w:val="21"/>
              </w:rPr>
            </w:r>
            <w:r>
              <w:rPr>
                <w:rFonts w:ascii="黑体" w:eastAsia="黑体" w:hAnsi="黑体"/>
                <w:sz w:val="21"/>
                <w:szCs w:val="21"/>
              </w:rPr>
              <w:fldChar w:fldCharType="separate"/>
            </w:r>
            <w:r>
              <w:rPr>
                <w:rFonts w:ascii="黑体" w:eastAsia="黑体" w:hAnsi="黑体"/>
                <w:sz w:val="21"/>
                <w:szCs w:val="21"/>
              </w:rPr>
              <w:t xml:space="preserve"> </w:t>
            </w:r>
            <w:r>
              <w:rPr>
                <w:rFonts w:ascii="黑体" w:eastAsia="黑体" w:hAnsi="黑体"/>
                <w:sz w:val="21"/>
                <w:szCs w:val="21"/>
              </w:rPr>
              <w:fldChar w:fldCharType="end"/>
            </w:r>
            <w:bookmarkEnd w:id="1"/>
          </w:p>
        </w:tc>
      </w:tr>
    </w:tbl>
    <w:tbl>
      <w:tblPr>
        <w:tblStyle w:val="affff7"/>
        <w:tblpPr w:leftFromText="180" w:rightFromText="180" w:vertAnchor="text" w:horzAnchor="margin" w:tblpX="2683" w:tblpY="578"/>
        <w:tblW w:w="0" w:type="auto"/>
        <w:tblBorders>
          <w:top w:val="none" w:sz="0" w:space="0" w:color="auto"/>
          <w:left w:val="none" w:sz="0" w:space="0" w:color="auto"/>
          <w:bottom w:val="none" w:sz="0" w:space="0" w:color="auto"/>
          <w:right w:val="none" w:sz="0" w:space="0" w:color="auto"/>
        </w:tblBorders>
        <w:tblCellMar>
          <w:right w:w="221" w:type="dxa"/>
        </w:tblCellMar>
        <w:tblLook w:val="04A0" w:firstRow="1" w:lastRow="0" w:firstColumn="1" w:lastColumn="0" w:noHBand="0" w:noVBand="1"/>
      </w:tblPr>
      <w:tblGrid>
        <w:gridCol w:w="6407"/>
      </w:tblGrid>
      <w:tr w:rsidR="00CC1646" w14:paraId="252B13DC" w14:textId="77777777">
        <w:tc>
          <w:tcPr>
            <w:tcW w:w="6407" w:type="dxa"/>
          </w:tcPr>
          <w:p w14:paraId="176552ED" w14:textId="5FED9864" w:rsidR="00CC1646" w:rsidRDefault="00000000">
            <w:pPr>
              <w:pStyle w:val="afffff"/>
              <w:framePr w:w="0" w:hRule="auto" w:wrap="auto" w:hAnchor="text" w:xAlign="left" w:yAlign="inline" w:anchorLock="0"/>
              <w:rPr>
                <w:rFonts w:ascii="宋体" w:hAnsi="宋体"/>
                <w:sz w:val="28"/>
                <w:szCs w:val="28"/>
              </w:rPr>
            </w:pPr>
            <w:bookmarkStart w:id="2" w:name="_Hlk26473981"/>
            <w:r>
              <w:rPr>
                <w:noProof/>
              </w:rPr>
              <w:drawing>
                <wp:inline distT="0" distB="0" distL="0" distR="0" wp14:anchorId="475E1CFD" wp14:editId="22F99AC9">
                  <wp:extent cx="796290" cy="397510"/>
                  <wp:effectExtent l="0" t="0" r="3810" b="25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813958" cy="406373"/>
                          </a:xfrm>
                          <a:prstGeom prst="rect">
                            <a:avLst/>
                          </a:prstGeom>
                        </pic:spPr>
                      </pic:pic>
                    </a:graphicData>
                  </a:graphic>
                </wp:inline>
              </w:drawing>
            </w:r>
            <w:r>
              <w:rPr>
                <w:sz w:val="21"/>
                <w:szCs w:val="21"/>
              </w:rPr>
              <w:t xml:space="preserve"> </w:t>
            </w:r>
            <w:r>
              <w:fldChar w:fldCharType="begin">
                <w:ffData>
                  <w:name w:val="c1"/>
                  <w:enabled/>
                  <w:calcOnExit w:val="0"/>
                  <w:textInput>
                    <w:maxLength w:val="8"/>
                  </w:textInput>
                </w:ffData>
              </w:fldChar>
            </w:r>
            <w:bookmarkStart w:id="3" w:name="c1"/>
            <w:r>
              <w:instrText xml:space="preserve"> FORMTEXT </w:instrText>
            </w:r>
            <w:r>
              <w:fldChar w:fldCharType="separate"/>
            </w:r>
            <w:r w:rsidR="00D93182">
              <w:t> </w:t>
            </w:r>
            <w:r w:rsidR="00D93182">
              <w:t> </w:t>
            </w:r>
            <w:r w:rsidR="00D93182">
              <w:t> </w:t>
            </w:r>
            <w:r w:rsidR="00D93182">
              <w:t> </w:t>
            </w:r>
            <w:r w:rsidR="00D93182">
              <w:t> </w:t>
            </w:r>
            <w:r>
              <w:fldChar w:fldCharType="end"/>
            </w:r>
            <w:bookmarkEnd w:id="3"/>
          </w:p>
        </w:tc>
      </w:tr>
    </w:tbl>
    <w:p w14:paraId="00A59686" w14:textId="26D48AC0" w:rsidR="00CC1646" w:rsidRDefault="00000000">
      <w:pPr>
        <w:pStyle w:val="afffff0"/>
        <w:framePr w:w="9639" w:h="624" w:hRule="exact" w:hSpace="181" w:vSpace="181" w:wrap="around" w:hAnchor="page" w:x="1305" w:y="2269"/>
        <w:rPr>
          <w:rFonts w:ascii="黑体" w:eastAsia="黑体" w:hAnsi="黑体"/>
          <w:b w:val="0"/>
          <w:bCs w:val="0"/>
          <w:w w:val="100"/>
          <w:sz w:val="48"/>
          <w:szCs w:val="48"/>
        </w:rPr>
      </w:pPr>
      <w:r>
        <w:rPr>
          <w:rFonts w:ascii="黑体" w:eastAsia="黑体"/>
          <w:b w:val="0"/>
          <w:w w:val="100"/>
          <w:sz w:val="48"/>
        </w:rPr>
        <w:fldChar w:fldCharType="begin">
          <w:ffData>
            <w:name w:val="c2"/>
            <w:enabled/>
            <w:calcOnExit w:val="0"/>
            <w:textInput/>
          </w:ffData>
        </w:fldChar>
      </w:r>
      <w:bookmarkStart w:id="4" w:name="c2"/>
      <w:r>
        <w:rPr>
          <w:rFonts w:ascii="黑体" w:eastAsia="黑体"/>
          <w:b w:val="0"/>
          <w:w w:val="100"/>
          <w:sz w:val="48"/>
        </w:rPr>
        <w:instrText xml:space="preserve"> FORMTEXT </w:instrText>
      </w:r>
      <w:r>
        <w:rPr>
          <w:rFonts w:ascii="黑体" w:eastAsia="黑体"/>
          <w:b w:val="0"/>
          <w:w w:val="100"/>
          <w:sz w:val="48"/>
        </w:rPr>
      </w:r>
      <w:r>
        <w:rPr>
          <w:rFonts w:ascii="黑体" w:eastAsia="黑体"/>
          <w:b w:val="0"/>
          <w:w w:val="100"/>
          <w:sz w:val="48"/>
        </w:rPr>
        <w:fldChar w:fldCharType="separate"/>
      </w:r>
      <w:r w:rsidR="00D93182">
        <w:rPr>
          <w:rFonts w:ascii="黑体" w:eastAsia="黑体"/>
          <w:b w:val="0"/>
          <w:w w:val="100"/>
          <w:sz w:val="48"/>
        </w:rPr>
        <w:t> </w:t>
      </w:r>
      <w:r w:rsidR="00D93182">
        <w:rPr>
          <w:rFonts w:ascii="黑体" w:eastAsia="黑体"/>
          <w:b w:val="0"/>
          <w:w w:val="100"/>
          <w:sz w:val="48"/>
        </w:rPr>
        <w:t> </w:t>
      </w:r>
      <w:r w:rsidR="00D93182">
        <w:rPr>
          <w:rFonts w:ascii="黑体" w:eastAsia="黑体"/>
          <w:b w:val="0"/>
          <w:w w:val="100"/>
          <w:sz w:val="48"/>
        </w:rPr>
        <w:t> </w:t>
      </w:r>
      <w:r w:rsidR="00D93182">
        <w:rPr>
          <w:rFonts w:ascii="黑体" w:eastAsia="黑体"/>
          <w:b w:val="0"/>
          <w:w w:val="100"/>
          <w:sz w:val="48"/>
        </w:rPr>
        <w:t> </w:t>
      </w:r>
      <w:r w:rsidR="00D93182">
        <w:rPr>
          <w:rFonts w:ascii="黑体" w:eastAsia="黑体"/>
          <w:b w:val="0"/>
          <w:w w:val="100"/>
          <w:sz w:val="48"/>
        </w:rPr>
        <w:t> </w:t>
      </w:r>
      <w:r>
        <w:rPr>
          <w:rFonts w:ascii="黑体" w:eastAsia="黑体"/>
          <w:b w:val="0"/>
          <w:w w:val="100"/>
          <w:sz w:val="48"/>
        </w:rPr>
        <w:fldChar w:fldCharType="end"/>
      </w:r>
      <w:bookmarkEnd w:id="4"/>
      <w:r>
        <w:rPr>
          <w:rFonts w:ascii="黑体" w:eastAsia="黑体" w:hAnsi="黑体" w:hint="eastAsia"/>
          <w:b w:val="0"/>
          <w:bCs w:val="0"/>
          <w:w w:val="100"/>
          <w:sz w:val="48"/>
          <w:szCs w:val="48"/>
        </w:rPr>
        <w:t>地方标准</w:t>
      </w:r>
    </w:p>
    <w:bookmarkEnd w:id="2"/>
    <w:p w14:paraId="6B8C3D9C" w14:textId="77777777" w:rsidR="00CC1646" w:rsidRDefault="00000000">
      <w:pPr>
        <w:pStyle w:val="affffffffff2"/>
        <w:framePr w:wrap="auto"/>
        <w:rPr>
          <w:lang w:val="fr-FR"/>
        </w:rPr>
      </w:pPr>
      <w:r>
        <w:rPr>
          <w:lang w:val="fr-FR"/>
        </w:rPr>
        <w:t>DB</w:t>
      </w:r>
      <w:r>
        <w:rPr>
          <w:sz w:val="15"/>
          <w:szCs w:val="15"/>
          <w:lang w:val="fr-FR"/>
        </w:rPr>
        <w:t xml:space="preserve"> </w:t>
      </w:r>
      <w:r>
        <w:fldChar w:fldCharType="begin">
          <w:ffData>
            <w:name w:val="文字1"/>
            <w:enabled/>
            <w:calcOnExit w:val="0"/>
            <w:textInput>
              <w:default w:val="XX/T"/>
            </w:textInput>
          </w:ffData>
        </w:fldChar>
      </w:r>
      <w:bookmarkStart w:id="5" w:name="文字1"/>
      <w:r>
        <w:rPr>
          <w:lang w:val="fr-FR"/>
        </w:rPr>
        <w:instrText xml:space="preserve"> FORMTEXT </w:instrText>
      </w:r>
      <w:r>
        <w:fldChar w:fldCharType="separate"/>
      </w:r>
      <w:r>
        <w:rPr>
          <w:lang w:val="fr-FR"/>
        </w:rPr>
        <w:t>XX/T</w:t>
      </w:r>
      <w:r>
        <w:fldChar w:fldCharType="end"/>
      </w:r>
      <w:bookmarkEnd w:id="5"/>
      <w:r>
        <w:rPr>
          <w:lang w:val="fr-FR"/>
        </w:rPr>
        <w:t xml:space="preserve"> </w:t>
      </w:r>
      <w:r>
        <w:fldChar w:fldCharType="begin">
          <w:ffData>
            <w:name w:val="NSTD_CODE_F"/>
            <w:enabled/>
            <w:calcOnExit w:val="0"/>
            <w:textInput>
              <w:default w:val="XXXX"/>
            </w:textInput>
          </w:ffData>
        </w:fldChar>
      </w:r>
      <w:bookmarkStart w:id="6" w:name="NSTD_CODE_F"/>
      <w:r>
        <w:rPr>
          <w:lang w:val="fr-FR"/>
        </w:rPr>
        <w:instrText xml:space="preserve"> FORMTEXT </w:instrText>
      </w:r>
      <w:r>
        <w:fldChar w:fldCharType="separate"/>
      </w:r>
      <w:r>
        <w:rPr>
          <w:lang w:val="fr-FR"/>
        </w:rPr>
        <w:t>XXXX</w:t>
      </w:r>
      <w:r>
        <w:fldChar w:fldCharType="end"/>
      </w:r>
      <w:bookmarkEnd w:id="6"/>
      <w:r>
        <w:rPr>
          <w:rFonts w:hAnsi="黑体"/>
          <w:lang w:val="fr-FR"/>
        </w:rPr>
        <w:t>—</w:t>
      </w:r>
      <w:r>
        <w:fldChar w:fldCharType="begin">
          <w:ffData>
            <w:name w:val="NSTD_CODE_B"/>
            <w:enabled/>
            <w:calcOnExit w:val="0"/>
            <w:textInput>
              <w:default w:val="XXXX"/>
            </w:textInput>
          </w:ffData>
        </w:fldChar>
      </w:r>
      <w:bookmarkStart w:id="7" w:name="NSTD_CODE_B"/>
      <w:r>
        <w:rPr>
          <w:lang w:val="fr-FR"/>
        </w:rPr>
        <w:instrText xml:space="preserve"> FORMTEXT </w:instrText>
      </w:r>
      <w:r>
        <w:fldChar w:fldCharType="separate"/>
      </w:r>
      <w:r>
        <w:rPr>
          <w:lang w:val="fr-FR"/>
        </w:rPr>
        <w:t>XXXX</w:t>
      </w:r>
      <w:r>
        <w:fldChar w:fldCharType="end"/>
      </w:r>
      <w:bookmarkEnd w:id="7"/>
    </w:p>
    <w:p w14:paraId="7E248CF2" w14:textId="77777777" w:rsidR="00CC1646" w:rsidRDefault="00000000">
      <w:pPr>
        <w:pStyle w:val="affffffffff3"/>
        <w:framePr w:wrap="auto"/>
        <w:rPr>
          <w:rFonts w:hAnsi="黑体"/>
        </w:rPr>
      </w:pPr>
      <w:r>
        <w:rPr>
          <w:rFonts w:hAnsi="黑体"/>
        </w:rPr>
        <w:fldChar w:fldCharType="begin">
          <w:ffData>
            <w:name w:val="OSTD_CODE"/>
            <w:enabled/>
            <w:calcOnExit w:val="0"/>
            <w:textInput/>
          </w:ffData>
        </w:fldChar>
      </w:r>
      <w:bookmarkStart w:id="8" w:name="OSTD_CODE"/>
      <w:r>
        <w:rPr>
          <w:rFonts w:hAnsi="黑体"/>
        </w:rPr>
        <w:instrText xml:space="preserve"> FORMTEXT </w:instrText>
      </w:r>
      <w:r>
        <w:rPr>
          <w:rFonts w:hAnsi="黑体"/>
        </w:rPr>
      </w:r>
      <w:r>
        <w:rPr>
          <w:rFonts w:hAnsi="黑体"/>
        </w:rPr>
        <w:fldChar w:fldCharType="separate"/>
      </w:r>
      <w:r>
        <w:rPr>
          <w:rFonts w:hAnsi="黑体"/>
        </w:rPr>
        <w:t>     </w:t>
      </w:r>
      <w:r>
        <w:rPr>
          <w:rFonts w:hAnsi="黑体"/>
        </w:rPr>
        <w:fldChar w:fldCharType="end"/>
      </w:r>
      <w:bookmarkEnd w:id="8"/>
    </w:p>
    <w:p w14:paraId="5B400E48" w14:textId="77777777" w:rsidR="00CC1646" w:rsidRDefault="00000000">
      <w:pPr>
        <w:spacing w:line="240" w:lineRule="auto"/>
        <w:rPr>
          <w:rFonts w:ascii="黑体" w:eastAsia="黑体" w:hAnsi="黑体"/>
          <w:kern w:val="0"/>
          <w:sz w:val="10"/>
          <w:szCs w:val="10"/>
        </w:rPr>
      </w:pPr>
      <w:r>
        <w:rPr>
          <w:rFonts w:ascii="黑体" w:eastAsia="黑体" w:hAnsi="黑体"/>
          <w:noProof/>
          <w:kern w:val="0"/>
          <w:sz w:val="10"/>
          <w:szCs w:val="10"/>
        </w:rPr>
        <mc:AlternateContent>
          <mc:Choice Requires="wps">
            <w:drawing>
              <wp:anchor distT="0" distB="0" distL="114300" distR="114300" simplePos="0" relativeHeight="251659264" behindDoc="0" locked="0" layoutInCell="1" allowOverlap="0" wp14:anchorId="6D1F614B" wp14:editId="67E46CCF">
                <wp:simplePos x="0" y="0"/>
                <wp:positionH relativeFrom="page">
                  <wp:posOffset>900430</wp:posOffset>
                </wp:positionH>
                <wp:positionV relativeFrom="page">
                  <wp:posOffset>2700655</wp:posOffset>
                </wp:positionV>
                <wp:extent cx="6120130" cy="0"/>
                <wp:effectExtent l="0" t="0" r="0" b="0"/>
                <wp:wrapNone/>
                <wp:docPr id="73" name="直接连接符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xmlns:wpsCustomData="http://www.wps.cn/officeDocument/2013/wpsCustomData">
            <w:pict>
              <v:line id="_x0000_s1026" o:spid="_x0000_s1026" o:spt="20" style="position:absolute;left:0pt;margin-left:70.9pt;margin-top:212.65pt;height:0pt;width:481.9pt;mso-position-horizontal-relative:page;mso-position-vertical-relative:page;z-index:251659264;mso-width-relative:page;mso-height-relative:page;" filled="f" stroked="t" coordsize="21600,21600" o:allowoverlap="f" o:gfxdata="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Ang0mW2AAA&#10;AAwBAAAPAAAAAAAAAAEAIAAAACIAAABkcnMvZG93bnJldi54bWxQSwECFAAUAAAACACHTuJAu+DK&#10;ZuUBAACsAwAADgAAAAAAAAABACAAAAAnAQAAZHJzL2Uyb0RvYy54bWxQSwUGAAAAAAYABgBZAQAA&#10;fgUAAAAA&#10;">
                <v:fill on="f" focussize="0,0"/>
                <v:stroke color="#000000" joinstyle="round"/>
                <v:imagedata o:title=""/>
                <o:lock v:ext="edit" aspectratio="f"/>
              </v:line>
            </w:pict>
          </mc:Fallback>
        </mc:AlternateContent>
      </w:r>
    </w:p>
    <w:p w14:paraId="4370CF6D" w14:textId="77777777" w:rsidR="00CC1646" w:rsidRDefault="00CC1646">
      <w:pPr>
        <w:pStyle w:val="afffff0"/>
        <w:framePr w:w="9639" w:h="6976" w:hRule="exact" w:hSpace="0" w:vSpace="0" w:wrap="around" w:hAnchor="page" w:y="6408"/>
        <w:jc w:val="center"/>
        <w:rPr>
          <w:rFonts w:ascii="黑体" w:eastAsia="黑体" w:hAnsi="黑体"/>
          <w:b w:val="0"/>
          <w:bCs w:val="0"/>
          <w:w w:val="100"/>
        </w:rPr>
      </w:pPr>
    </w:p>
    <w:p w14:paraId="59D25852" w14:textId="31A330EF" w:rsidR="00CC1646" w:rsidRDefault="00000000">
      <w:pPr>
        <w:pStyle w:val="affffffffff4"/>
        <w:framePr w:h="6974" w:hRule="exact" w:wrap="around" w:x="1419" w:anchorLock="1"/>
      </w:pPr>
      <w:r>
        <w:fldChar w:fldCharType="begin">
          <w:ffData>
            <w:name w:val="CSTD_NAME"/>
            <w:enabled/>
            <w:calcOnExit w:val="0"/>
            <w:textInput>
              <w:default w:val="点击此处添加标准名称"/>
            </w:textInput>
          </w:ffData>
        </w:fldChar>
      </w:r>
      <w:bookmarkStart w:id="9" w:name="CSTD_NAME"/>
      <w:r>
        <w:instrText xml:space="preserve"> FORMTEXT </w:instrText>
      </w:r>
      <w:r>
        <w:fldChar w:fldCharType="separate"/>
      </w:r>
      <w:r w:rsidR="00D93182">
        <w:t>医用供体猪 基因鉴定通则</w:t>
      </w:r>
      <w:r>
        <w:fldChar w:fldCharType="end"/>
      </w:r>
      <w:bookmarkEnd w:id="9"/>
    </w:p>
    <w:p w14:paraId="759325D1" w14:textId="77777777" w:rsidR="00CC1646" w:rsidRDefault="00CC1646">
      <w:pPr>
        <w:framePr w:w="9639" w:h="6974" w:hRule="exact" w:wrap="around" w:vAnchor="page" w:hAnchor="page" w:x="1419" w:y="6408" w:anchorLock="1"/>
        <w:ind w:left="-1418"/>
      </w:pPr>
    </w:p>
    <w:p w14:paraId="291EAF93" w14:textId="4A6A3CC0" w:rsidR="00CC1646" w:rsidRDefault="00000000">
      <w:pPr>
        <w:pStyle w:val="afffffff8"/>
        <w:framePr w:w="9639" w:h="6974" w:hRule="exact" w:wrap="around" w:vAnchor="page" w:hAnchor="page" w:x="1419" w:y="6408" w:anchorLock="1"/>
        <w:textAlignment w:val="bottom"/>
        <w:rPr>
          <w:rFonts w:ascii="黑体" w:eastAsia="黑体" w:hAnsi="黑体"/>
          <w:szCs w:val="28"/>
        </w:rPr>
      </w:pPr>
      <w:r>
        <w:rPr>
          <w:rFonts w:ascii="黑体" w:eastAsia="黑体" w:hAnsi="黑体"/>
          <w:szCs w:val="28"/>
        </w:rPr>
        <w:fldChar w:fldCharType="begin">
          <w:ffData>
            <w:name w:val="ESTD_NAME"/>
            <w:enabled/>
            <w:calcOnExit w:val="0"/>
            <w:textInput>
              <w:default w:val="点击此处添加标准名称的英文译名"/>
            </w:textInput>
          </w:ffData>
        </w:fldChar>
      </w:r>
      <w:bookmarkStart w:id="10" w:name="ESTD_NAME"/>
      <w:r>
        <w:rPr>
          <w:rFonts w:ascii="黑体" w:eastAsia="黑体" w:hAnsi="黑体"/>
          <w:szCs w:val="28"/>
        </w:rPr>
        <w:instrText xml:space="preserve"> FORMTEXT </w:instrText>
      </w:r>
      <w:r>
        <w:rPr>
          <w:rFonts w:ascii="黑体" w:eastAsia="黑体" w:hAnsi="黑体"/>
          <w:szCs w:val="28"/>
        </w:rPr>
      </w:r>
      <w:r>
        <w:rPr>
          <w:rFonts w:ascii="黑体" w:eastAsia="黑体" w:hAnsi="黑体"/>
          <w:szCs w:val="28"/>
        </w:rPr>
        <w:fldChar w:fldCharType="separate"/>
      </w:r>
      <w:r w:rsidR="00063107" w:rsidRPr="00063107">
        <w:rPr>
          <w:rFonts w:ascii="黑体" w:eastAsia="黑体" w:hAnsi="黑体"/>
          <w:szCs w:val="28"/>
        </w:rPr>
        <w:t>General principles of genetic identification for medical donor pigs</w:t>
      </w:r>
      <w:r>
        <w:rPr>
          <w:rFonts w:ascii="黑体" w:eastAsia="黑体" w:hAnsi="黑体"/>
          <w:szCs w:val="28"/>
        </w:rPr>
        <w:fldChar w:fldCharType="end"/>
      </w:r>
      <w:bookmarkEnd w:id="10"/>
    </w:p>
    <w:p w14:paraId="19425C6B" w14:textId="77777777" w:rsidR="00CC1646" w:rsidRDefault="00CC1646">
      <w:pPr>
        <w:framePr w:w="9639" w:h="6974" w:hRule="exact" w:wrap="around" w:vAnchor="page" w:hAnchor="page" w:x="1419" w:y="6408" w:anchorLock="1"/>
        <w:spacing w:line="760" w:lineRule="exact"/>
        <w:ind w:left="-1418"/>
      </w:pPr>
    </w:p>
    <w:p w14:paraId="21E02953" w14:textId="77777777" w:rsidR="00CC1646" w:rsidRDefault="00CC1646">
      <w:pPr>
        <w:pStyle w:val="afffffff8"/>
        <w:framePr w:w="9639" w:h="6974" w:hRule="exact" w:wrap="around" w:vAnchor="page" w:hAnchor="page" w:x="1419" w:y="6408" w:anchorLock="1"/>
        <w:textAlignment w:val="bottom"/>
        <w:rPr>
          <w:rFonts w:eastAsia="黑体"/>
          <w:szCs w:val="28"/>
        </w:rPr>
      </w:pPr>
    </w:p>
    <w:p w14:paraId="2F9E0E53" w14:textId="29E66644" w:rsidR="00CC1646" w:rsidRDefault="00000000">
      <w:pPr>
        <w:pStyle w:val="afffffff8"/>
        <w:framePr w:w="9639" w:h="6974" w:hRule="exact" w:wrap="around" w:vAnchor="page" w:hAnchor="page" w:x="1419" w:y="6408" w:anchorLock="1"/>
        <w:spacing w:before="440" w:after="160"/>
        <w:textAlignment w:val="bottom"/>
        <w:rPr>
          <w:sz w:val="24"/>
          <w:szCs w:val="28"/>
        </w:rPr>
      </w:pPr>
      <w:r>
        <w:rPr>
          <w:sz w:val="24"/>
          <w:szCs w:val="28"/>
        </w:rPr>
        <w:fldChar w:fldCharType="begin">
          <w:ffData>
            <w:name w:val="下拉1"/>
            <w:enabled/>
            <w:calcOnExit w:val="0"/>
            <w:ddList>
              <w:result w:val="3"/>
              <w:listEntry w:val=" "/>
              <w:listEntry w:val="草案版次选择"/>
              <w:listEntry w:val="（工作组讨论稿）"/>
              <w:listEntry w:val="（征求意见稿）"/>
              <w:listEntry w:val="（送审讨论稿）"/>
              <w:listEntry w:val="（送审稿）"/>
              <w:listEntry w:val="（报批稿）"/>
            </w:ddList>
          </w:ffData>
        </w:fldChar>
      </w:r>
      <w:bookmarkStart w:id="11" w:name="下拉1"/>
      <w:r>
        <w:rPr>
          <w:sz w:val="24"/>
          <w:szCs w:val="28"/>
        </w:rPr>
        <w:instrText xml:space="preserve"> FORMDROPDOWN </w:instrText>
      </w:r>
      <w:r>
        <w:rPr>
          <w:sz w:val="24"/>
          <w:szCs w:val="28"/>
        </w:rPr>
      </w:r>
      <w:r>
        <w:rPr>
          <w:sz w:val="24"/>
          <w:szCs w:val="28"/>
        </w:rPr>
        <w:fldChar w:fldCharType="separate"/>
      </w:r>
      <w:r>
        <w:rPr>
          <w:sz w:val="24"/>
          <w:szCs w:val="28"/>
        </w:rPr>
        <w:fldChar w:fldCharType="end"/>
      </w:r>
      <w:bookmarkEnd w:id="11"/>
    </w:p>
    <w:p w14:paraId="5D985054" w14:textId="77777777" w:rsidR="00CC1646" w:rsidRDefault="00000000">
      <w:pPr>
        <w:pStyle w:val="afffffff8"/>
        <w:framePr w:w="9639" w:h="6974" w:hRule="exact" w:wrap="around" w:vAnchor="page" w:hAnchor="page" w:x="1419" w:y="6408" w:anchorLock="1"/>
        <w:spacing w:before="180" w:line="240" w:lineRule="atLeast"/>
        <w:textAlignment w:val="bottom"/>
        <w:rPr>
          <w:sz w:val="21"/>
          <w:szCs w:val="28"/>
        </w:rPr>
      </w:pPr>
      <w:r>
        <w:rPr>
          <w:sz w:val="21"/>
          <w:szCs w:val="28"/>
        </w:rPr>
        <w:fldChar w:fldCharType="begin">
          <w:ffData>
            <w:name w:val="CMPLSH_DATE"/>
            <w:enabled/>
            <w:calcOnExit w:val="0"/>
            <w:textInput/>
          </w:ffData>
        </w:fldChar>
      </w:r>
      <w:bookmarkStart w:id="12" w:name="CMPLSH_DATE"/>
      <w:r>
        <w:rPr>
          <w:sz w:val="21"/>
          <w:szCs w:val="28"/>
        </w:rPr>
        <w:instrText xml:space="preserve"> FORMTEXT </w:instrText>
      </w:r>
      <w:r>
        <w:rPr>
          <w:sz w:val="21"/>
          <w:szCs w:val="28"/>
        </w:rPr>
      </w:r>
      <w:r>
        <w:rPr>
          <w:sz w:val="21"/>
          <w:szCs w:val="28"/>
        </w:rPr>
        <w:fldChar w:fldCharType="separate"/>
      </w:r>
      <w:r>
        <w:rPr>
          <w:sz w:val="21"/>
          <w:szCs w:val="28"/>
        </w:rPr>
        <w:t>     </w:t>
      </w:r>
      <w:r>
        <w:rPr>
          <w:sz w:val="21"/>
          <w:szCs w:val="28"/>
        </w:rPr>
        <w:fldChar w:fldCharType="end"/>
      </w:r>
      <w:bookmarkEnd w:id="12"/>
    </w:p>
    <w:p w14:paraId="374E9FFA" w14:textId="77777777" w:rsidR="00CC1646" w:rsidRDefault="00000000">
      <w:pPr>
        <w:pStyle w:val="afffffff8"/>
        <w:framePr w:w="9639" w:h="6974" w:hRule="exact" w:wrap="around" w:vAnchor="page" w:hAnchor="page" w:x="1419" w:y="6408" w:anchorLock="1"/>
        <w:spacing w:beforeLines="300" w:before="720" w:afterLines="30" w:after="72" w:line="240" w:lineRule="auto"/>
        <w:textAlignment w:val="bottom"/>
        <w:rPr>
          <w:b/>
          <w:sz w:val="21"/>
          <w:szCs w:val="28"/>
        </w:rPr>
      </w:pPr>
      <w:r>
        <w:rPr>
          <w:b/>
          <w:sz w:val="21"/>
          <w:szCs w:val="28"/>
        </w:rPr>
        <w:fldChar w:fldCharType="begin">
          <w:ffData>
            <w:name w:val="下拉2"/>
            <w:enabled/>
            <w:calcOnExit w:val="0"/>
            <w:ddList>
              <w:result w:val="1"/>
              <w:listEntry w:val=" "/>
              <w:listEntry w:val="在提交反馈意见时，请将您知道的相关专利连同支持性文件一并附上。"/>
            </w:ddList>
          </w:ffData>
        </w:fldChar>
      </w:r>
      <w:bookmarkStart w:id="13" w:name="下拉2"/>
      <w:r>
        <w:rPr>
          <w:b/>
          <w:sz w:val="21"/>
          <w:szCs w:val="28"/>
        </w:rPr>
        <w:instrText xml:space="preserve"> FORMDROPDOWN </w:instrText>
      </w:r>
      <w:r>
        <w:rPr>
          <w:b/>
          <w:sz w:val="21"/>
          <w:szCs w:val="28"/>
        </w:rPr>
      </w:r>
      <w:r>
        <w:rPr>
          <w:b/>
          <w:sz w:val="21"/>
          <w:szCs w:val="28"/>
        </w:rPr>
        <w:fldChar w:fldCharType="separate"/>
      </w:r>
      <w:r>
        <w:rPr>
          <w:b/>
          <w:sz w:val="21"/>
          <w:szCs w:val="28"/>
        </w:rPr>
        <w:fldChar w:fldCharType="end"/>
      </w:r>
      <w:bookmarkEnd w:id="13"/>
    </w:p>
    <w:p w14:paraId="5E5BFE27" w14:textId="0827EBE6" w:rsidR="00CC1646" w:rsidRDefault="00000000">
      <w:pPr>
        <w:pStyle w:val="affffffffff0"/>
        <w:framePr w:wrap="around" w:y="14176"/>
      </w:pPr>
      <w:r>
        <w:rPr>
          <w:rFonts w:ascii="黑体"/>
        </w:rPr>
        <w:fldChar w:fldCharType="begin">
          <w:ffData>
            <w:name w:val="PLSH_DATE_Y"/>
            <w:enabled/>
            <w:calcOnExit w:val="0"/>
            <w:textInput>
              <w:default w:val="XXXX"/>
              <w:maxLength w:val="4"/>
            </w:textInput>
          </w:ffData>
        </w:fldChar>
      </w:r>
      <w:bookmarkStart w:id="14" w:name="PLSH_DATE_Y"/>
      <w:r>
        <w:rPr>
          <w:rFonts w:ascii="黑体"/>
        </w:rPr>
        <w:instrText xml:space="preserve"> FORMTEXT </w:instrText>
      </w:r>
      <w:r>
        <w:rPr>
          <w:rFonts w:ascii="黑体"/>
        </w:rPr>
      </w:r>
      <w:r>
        <w:rPr>
          <w:rFonts w:ascii="黑体"/>
        </w:rPr>
        <w:fldChar w:fldCharType="separate"/>
      </w:r>
      <w:r w:rsidR="00211361">
        <w:rPr>
          <w:rFonts w:ascii="黑体"/>
        </w:rPr>
        <w:t>XXXX</w:t>
      </w:r>
      <w:r>
        <w:rPr>
          <w:rFonts w:ascii="黑体"/>
        </w:rPr>
        <w:fldChar w:fldCharType="end"/>
      </w:r>
      <w:bookmarkEnd w:id="14"/>
      <w:r>
        <w:t xml:space="preserve"> </w:t>
      </w:r>
      <w:r>
        <w:rPr>
          <w:rFonts w:ascii="黑体"/>
        </w:rPr>
        <w:t>-</w:t>
      </w:r>
      <w:r>
        <w:t xml:space="preserve"> </w:t>
      </w:r>
      <w:r>
        <w:rPr>
          <w:rFonts w:ascii="黑体"/>
        </w:rPr>
        <w:fldChar w:fldCharType="begin">
          <w:ffData>
            <w:name w:val="PLSH_DATE_M"/>
            <w:enabled/>
            <w:calcOnExit w:val="0"/>
            <w:textInput>
              <w:default w:val="XX"/>
              <w:maxLength w:val="2"/>
            </w:textInput>
          </w:ffData>
        </w:fldChar>
      </w:r>
      <w:bookmarkStart w:id="15" w:name="PLSH_DATE_M"/>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5"/>
      <w:r>
        <w:t xml:space="preserve"> </w:t>
      </w:r>
      <w:r>
        <w:rPr>
          <w:rFonts w:ascii="黑体"/>
        </w:rPr>
        <w:t>-</w:t>
      </w:r>
      <w:r>
        <w:t xml:space="preserve"> </w:t>
      </w:r>
      <w:r>
        <w:rPr>
          <w:rFonts w:ascii="黑体"/>
        </w:rPr>
        <w:fldChar w:fldCharType="begin">
          <w:ffData>
            <w:name w:val="PLSH_DATE_D"/>
            <w:enabled/>
            <w:calcOnExit w:val="0"/>
            <w:textInput>
              <w:default w:val="XX"/>
              <w:maxLength w:val="2"/>
            </w:textInput>
          </w:ffData>
        </w:fldChar>
      </w:r>
      <w:bookmarkStart w:id="16" w:name="PLSH_DATE_D"/>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6"/>
      <w:r>
        <w:rPr>
          <w:rFonts w:hint="eastAsia"/>
        </w:rPr>
        <w:t>发布</w:t>
      </w:r>
    </w:p>
    <w:p w14:paraId="0A321130" w14:textId="77777777" w:rsidR="00CC1646" w:rsidRDefault="00000000">
      <w:pPr>
        <w:pStyle w:val="affffffffff1"/>
        <w:framePr w:wrap="around" w:y="14176"/>
      </w:pPr>
      <w:r>
        <w:rPr>
          <w:rFonts w:ascii="黑体"/>
        </w:rPr>
        <w:fldChar w:fldCharType="begin">
          <w:ffData>
            <w:name w:val="CROT_DATE_Y"/>
            <w:enabled/>
            <w:calcOnExit w:val="0"/>
            <w:textInput>
              <w:default w:val="XXXX"/>
              <w:maxLength w:val="4"/>
            </w:textInput>
          </w:ffData>
        </w:fldChar>
      </w:r>
      <w:bookmarkStart w:id="17" w:name="CROT_DATE_Y"/>
      <w:r>
        <w:rPr>
          <w:rFonts w:ascii="黑体"/>
        </w:rPr>
        <w:instrText xml:space="preserve"> FORMTEXT </w:instrText>
      </w:r>
      <w:r>
        <w:rPr>
          <w:rFonts w:ascii="黑体"/>
        </w:rPr>
      </w:r>
      <w:r>
        <w:rPr>
          <w:rFonts w:ascii="黑体"/>
        </w:rPr>
        <w:fldChar w:fldCharType="separate"/>
      </w:r>
      <w:r>
        <w:rPr>
          <w:rFonts w:ascii="黑体"/>
        </w:rPr>
        <w:t>XXXX</w:t>
      </w:r>
      <w:r>
        <w:rPr>
          <w:rFonts w:ascii="黑体"/>
        </w:rPr>
        <w:fldChar w:fldCharType="end"/>
      </w:r>
      <w:bookmarkEnd w:id="17"/>
      <w:r>
        <w:t xml:space="preserve"> </w:t>
      </w:r>
      <w:r>
        <w:rPr>
          <w:rFonts w:ascii="黑体"/>
        </w:rPr>
        <w:t>-</w:t>
      </w:r>
      <w:r>
        <w:t xml:space="preserve"> </w:t>
      </w:r>
      <w:r>
        <w:rPr>
          <w:rFonts w:ascii="黑体"/>
        </w:rPr>
        <w:fldChar w:fldCharType="begin">
          <w:ffData>
            <w:name w:val="CROT_DATE_M"/>
            <w:enabled/>
            <w:calcOnExit w:val="0"/>
            <w:textInput>
              <w:default w:val="XX"/>
              <w:maxLength w:val="2"/>
            </w:textInput>
          </w:ffData>
        </w:fldChar>
      </w:r>
      <w:bookmarkStart w:id="18" w:name="CROT_DATE_M"/>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8"/>
      <w:r>
        <w:t xml:space="preserve"> </w:t>
      </w:r>
      <w:r>
        <w:rPr>
          <w:rFonts w:ascii="黑体"/>
        </w:rPr>
        <w:t>-</w:t>
      </w:r>
      <w:r>
        <w:t xml:space="preserve"> </w:t>
      </w:r>
      <w:r>
        <w:rPr>
          <w:rFonts w:ascii="黑体"/>
        </w:rPr>
        <w:fldChar w:fldCharType="begin">
          <w:ffData>
            <w:name w:val="CROT_DATE_D"/>
            <w:enabled/>
            <w:calcOnExit w:val="0"/>
            <w:textInput>
              <w:default w:val="XX"/>
              <w:maxLength w:val="2"/>
            </w:textInput>
          </w:ffData>
        </w:fldChar>
      </w:r>
      <w:bookmarkStart w:id="19" w:name="CROT_DATE_D"/>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9"/>
      <w:r>
        <w:rPr>
          <w:rFonts w:hint="eastAsia"/>
        </w:rPr>
        <w:t>实施</w:t>
      </w:r>
    </w:p>
    <w:p w14:paraId="3DCA0AF2" w14:textId="77777777" w:rsidR="00CC1646" w:rsidRDefault="00000000">
      <w:pPr>
        <w:pStyle w:val="affffffff8"/>
        <w:framePr w:h="584" w:hRule="exact" w:hSpace="181" w:vSpace="181" w:wrap="around" w:y="15027"/>
        <w:rPr>
          <w:rFonts w:hAnsi="黑体"/>
        </w:rPr>
      </w:pPr>
      <w:r>
        <w:rPr>
          <w:rFonts w:hAnsi="黑体"/>
          <w:w w:val="100"/>
          <w:sz w:val="28"/>
        </w:rPr>
        <w:fldChar w:fldCharType="begin">
          <w:ffData>
            <w:name w:val="fm"/>
            <w:enabled/>
            <w:calcOnExit w:val="0"/>
            <w:textInput/>
          </w:ffData>
        </w:fldChar>
      </w:r>
      <w:bookmarkStart w:id="20" w:name="fm"/>
      <w:r>
        <w:rPr>
          <w:rFonts w:hAnsi="黑体"/>
          <w:w w:val="100"/>
          <w:sz w:val="28"/>
        </w:rPr>
        <w:instrText xml:space="preserve"> FORMTEXT </w:instrText>
      </w:r>
      <w:r>
        <w:rPr>
          <w:rFonts w:hAnsi="黑体"/>
          <w:w w:val="100"/>
          <w:sz w:val="28"/>
        </w:rPr>
      </w:r>
      <w:r>
        <w:rPr>
          <w:rFonts w:hAnsi="黑体"/>
          <w:w w:val="100"/>
          <w:sz w:val="28"/>
        </w:rPr>
        <w:fldChar w:fldCharType="separate"/>
      </w:r>
      <w:r>
        <w:rPr>
          <w:rFonts w:hAnsi="黑体"/>
          <w:w w:val="100"/>
          <w:sz w:val="28"/>
        </w:rPr>
        <w:t>     </w:t>
      </w:r>
      <w:r>
        <w:rPr>
          <w:rFonts w:hAnsi="黑体"/>
          <w:w w:val="100"/>
          <w:sz w:val="28"/>
        </w:rPr>
        <w:fldChar w:fldCharType="end"/>
      </w:r>
      <w:bookmarkEnd w:id="20"/>
      <w:r>
        <w:rPr>
          <w:rFonts w:ascii="Times New Roman"/>
          <w:w w:val="100"/>
          <w:sz w:val="28"/>
        </w:rPr>
        <w:t>  </w:t>
      </w:r>
      <w:r>
        <w:rPr>
          <w:rStyle w:val="afffffffffff9"/>
          <w:rFonts w:hAnsi="黑体" w:hint="eastAsia"/>
          <w:position w:val="0"/>
        </w:rPr>
        <w:t>发</w:t>
      </w:r>
      <w:r>
        <w:rPr>
          <w:rStyle w:val="afffffffffff9"/>
          <w:rFonts w:hAnsi="黑体" w:hint="eastAsia"/>
          <w:spacing w:val="0"/>
          <w:position w:val="0"/>
        </w:rPr>
        <w:t>布</w:t>
      </w:r>
    </w:p>
    <w:p w14:paraId="0B12BBB6" w14:textId="77777777" w:rsidR="00CC1646" w:rsidRDefault="00000000">
      <w:pPr>
        <w:rPr>
          <w:rFonts w:ascii="宋体" w:hAnsi="宋体"/>
          <w:sz w:val="28"/>
          <w:szCs w:val="28"/>
        </w:rPr>
        <w:sectPr w:rsidR="00CC1646">
          <w:headerReference w:type="even" r:id="rId10"/>
          <w:headerReference w:type="default" r:id="rId11"/>
          <w:footerReference w:type="even" r:id="rId12"/>
          <w:footerReference w:type="default" r:id="rId13"/>
          <w:headerReference w:type="first" r:id="rId14"/>
          <w:footerReference w:type="first" r:id="rId15"/>
          <w:type w:val="continuous"/>
          <w:pgSz w:w="11906" w:h="16838"/>
          <w:pgMar w:top="-338" w:right="1134" w:bottom="1021" w:left="1134" w:header="0" w:footer="0" w:gutter="284"/>
          <w:cols w:space="425"/>
          <w:titlePg/>
          <w:docGrid w:linePitch="312"/>
        </w:sectPr>
      </w:pPr>
      <w:r>
        <w:rPr>
          <w:rFonts w:ascii="宋体" w:hAnsi="宋体" w:hint="eastAsia"/>
          <w:noProof/>
          <w:sz w:val="28"/>
          <w:szCs w:val="28"/>
        </w:rPr>
        <mc:AlternateContent>
          <mc:Choice Requires="wps">
            <w:drawing>
              <wp:anchor distT="0" distB="0" distL="114300" distR="114300" simplePos="0" relativeHeight="251660288" behindDoc="0" locked="1" layoutInCell="1" allowOverlap="1" wp14:anchorId="412F4273" wp14:editId="4D151C47">
                <wp:simplePos x="0" y="0"/>
                <wp:positionH relativeFrom="page">
                  <wp:posOffset>899795</wp:posOffset>
                </wp:positionH>
                <wp:positionV relativeFrom="page">
                  <wp:posOffset>9253220</wp:posOffset>
                </wp:positionV>
                <wp:extent cx="6120130" cy="0"/>
                <wp:effectExtent l="0" t="0" r="0" b="0"/>
                <wp:wrapNone/>
                <wp:docPr id="5" name="直接连接符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xmlns:wpsCustomData="http://www.wps.cn/officeDocument/2013/wpsCustomData">
            <w:pict>
              <v:line id="_x0000_s1026" o:spid="_x0000_s1026" o:spt="20" style="position:absolute;left:0pt;margin-left:70.85pt;margin-top:728.6pt;height:0pt;width:481.9pt;mso-position-horizontal-relative:page;mso-position-vertical-relative:page;z-index:251660288;mso-width-relative:page;mso-height-relative:page;" filled="f" stroked="t" coordsize="21600,21600" o:gfxdata="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CrMxz71wAAAA4B&#10;AAAPAAAAAAAAAAEAIAAAACIAAABkcnMvZG93bnJldi54bWxQSwECFAAUAAAACACHTuJAWS4lmOMB&#10;AACqAwAADgAAAAAAAAABACAAAAAmAQAAZHJzL2Uyb0RvYy54bWxQSwUGAAAAAAYABgBZAQAAewUA&#10;AAAA&#10;">
                <v:fill on="f" focussize="0,0"/>
                <v:stroke color="#000000" joinstyle="round"/>
                <v:imagedata o:title=""/>
                <o:lock v:ext="edit" aspectratio="f"/>
                <w10:anchorlock/>
              </v:line>
            </w:pict>
          </mc:Fallback>
        </mc:AlternateContent>
      </w:r>
    </w:p>
    <w:p w14:paraId="68B7E7C4" w14:textId="77777777" w:rsidR="00CC1646" w:rsidRDefault="00000000">
      <w:pPr>
        <w:pStyle w:val="a6"/>
        <w:spacing w:after="468"/>
      </w:pPr>
      <w:bookmarkStart w:id="21" w:name="BookMark2"/>
      <w:r>
        <w:rPr>
          <w:spacing w:val="320"/>
        </w:rPr>
        <w:lastRenderedPageBreak/>
        <w:t>前</w:t>
      </w:r>
      <w:r>
        <w:t>言</w:t>
      </w:r>
    </w:p>
    <w:p w14:paraId="7243424F" w14:textId="77777777" w:rsidR="00CC1646" w:rsidRDefault="00000000">
      <w:pPr>
        <w:pStyle w:val="afffff5"/>
        <w:ind w:firstLine="420"/>
      </w:pPr>
      <w:r>
        <w:rPr>
          <w:rFonts w:hint="eastAsia"/>
        </w:rPr>
        <w:t>本文件按照GB/T 1.1—2020《标准化工作导则  第1部分：标准化文件的结构和起草规则》的规定起草。</w:t>
      </w:r>
    </w:p>
    <w:p w14:paraId="1953D76C" w14:textId="77777777" w:rsidR="00CC1646" w:rsidRDefault="00000000">
      <w:pPr>
        <w:pStyle w:val="afffff5"/>
        <w:ind w:firstLine="420"/>
      </w:pPr>
      <w:r>
        <w:rPr>
          <w:rFonts w:hint="eastAsia"/>
        </w:rPr>
        <w:t>请注意本文件的某些内容可能涉及专利。本文件的发布机构不承担识别专利的责任。</w:t>
      </w:r>
    </w:p>
    <w:p w14:paraId="407C1457" w14:textId="77777777" w:rsidR="00CC1646" w:rsidRDefault="00000000">
      <w:pPr>
        <w:pStyle w:val="afffff5"/>
        <w:ind w:firstLine="420"/>
      </w:pPr>
      <w:r>
        <w:rPr>
          <w:rFonts w:hint="eastAsia"/>
        </w:rPr>
        <w:t>本文件由四川省经济和信息化厅提出。</w:t>
      </w:r>
    </w:p>
    <w:p w14:paraId="732519BB" w14:textId="77777777" w:rsidR="00CC1646" w:rsidRDefault="00000000">
      <w:pPr>
        <w:pStyle w:val="afffff5"/>
        <w:ind w:firstLine="420"/>
      </w:pPr>
      <w:r>
        <w:rPr>
          <w:rFonts w:hint="eastAsia"/>
        </w:rPr>
        <w:t>本文件由四川省经济和信息化厅归口。</w:t>
      </w:r>
    </w:p>
    <w:p w14:paraId="715909C0" w14:textId="15D23DE9" w:rsidR="00CC1646" w:rsidRDefault="00000000">
      <w:pPr>
        <w:pStyle w:val="afffff5"/>
        <w:ind w:firstLine="420"/>
      </w:pPr>
      <w:r>
        <w:rPr>
          <w:rFonts w:hint="eastAsia"/>
        </w:rPr>
        <w:t>本文件起草单位：</w:t>
      </w:r>
    </w:p>
    <w:p w14:paraId="7FD7FD76" w14:textId="4A6F9EDB" w:rsidR="00CC1646" w:rsidRDefault="00000000">
      <w:pPr>
        <w:pStyle w:val="afffff5"/>
        <w:ind w:firstLine="420"/>
      </w:pPr>
      <w:r>
        <w:rPr>
          <w:rFonts w:hint="eastAsia"/>
        </w:rPr>
        <w:t>本文件主要起草人：</w:t>
      </w:r>
    </w:p>
    <w:p w14:paraId="1C239BAB" w14:textId="77777777" w:rsidR="00CC1646" w:rsidRDefault="00CC1646">
      <w:pPr>
        <w:pStyle w:val="afffff5"/>
        <w:ind w:firstLine="420"/>
      </w:pPr>
    </w:p>
    <w:p w14:paraId="1D17B615" w14:textId="77777777" w:rsidR="00CC1646" w:rsidRDefault="00CC1646">
      <w:pPr>
        <w:pStyle w:val="afffff5"/>
        <w:ind w:firstLine="420"/>
        <w:sectPr w:rsidR="00CC1646">
          <w:headerReference w:type="even" r:id="rId16"/>
          <w:headerReference w:type="default" r:id="rId17"/>
          <w:footerReference w:type="default" r:id="rId18"/>
          <w:pgSz w:w="11906" w:h="16838"/>
          <w:pgMar w:top="1928" w:right="1134" w:bottom="1134" w:left="1134" w:header="1418" w:footer="1134" w:gutter="284"/>
          <w:pgNumType w:fmt="upperRoman" w:start="1"/>
          <w:cols w:space="425"/>
          <w:formProt w:val="0"/>
          <w:docGrid w:type="lines" w:linePitch="312"/>
        </w:sectPr>
      </w:pPr>
    </w:p>
    <w:p w14:paraId="31B0F7A1" w14:textId="77777777" w:rsidR="00CC1646" w:rsidRDefault="00CC1646">
      <w:pPr>
        <w:spacing w:line="20" w:lineRule="exact"/>
        <w:jc w:val="center"/>
        <w:rPr>
          <w:rFonts w:ascii="黑体" w:eastAsia="黑体" w:hAnsi="黑体"/>
          <w:sz w:val="32"/>
          <w:szCs w:val="32"/>
        </w:rPr>
      </w:pPr>
      <w:bookmarkStart w:id="22" w:name="BookMark4"/>
      <w:bookmarkEnd w:id="21"/>
    </w:p>
    <w:p w14:paraId="6D18B793" w14:textId="77777777" w:rsidR="00CC1646" w:rsidRDefault="00CC1646">
      <w:pPr>
        <w:spacing w:line="20" w:lineRule="exact"/>
        <w:jc w:val="center"/>
        <w:rPr>
          <w:rFonts w:ascii="黑体" w:eastAsia="黑体" w:hAnsi="黑体"/>
          <w:sz w:val="32"/>
          <w:szCs w:val="32"/>
        </w:rPr>
      </w:pPr>
    </w:p>
    <w:bookmarkStart w:id="23" w:name="NEW_STAND_NAME" w:displacedByCustomXml="next"/>
    <w:sdt>
      <w:sdtPr>
        <w:tag w:val="NEW_STAND_NAME"/>
        <w:id w:val="595910757"/>
        <w:lock w:val="sdtLocked"/>
        <w:placeholder>
          <w:docPart w:val="D73EAC0A6A6643C7B9719776CE437BB5"/>
        </w:placeholder>
      </w:sdtPr>
      <w:sdtContent>
        <w:p w14:paraId="6847654E" w14:textId="77777777" w:rsidR="00CC1646" w:rsidRDefault="00000000" w:rsidP="00D93182">
          <w:pPr>
            <w:pStyle w:val="afffffffff8"/>
            <w:spacing w:beforeLines="1" w:before="3" w:afterLines="220" w:after="686"/>
          </w:pPr>
          <w:r>
            <w:rPr>
              <w:rFonts w:hint="eastAsia"/>
            </w:rPr>
            <w:t>医用供体猪</w:t>
          </w:r>
          <w:r>
            <w:t xml:space="preserve"> 基因鉴定通则</w:t>
          </w:r>
        </w:p>
      </w:sdtContent>
    </w:sdt>
    <w:p w14:paraId="1606588D" w14:textId="77777777" w:rsidR="00CC1646" w:rsidRDefault="00000000">
      <w:pPr>
        <w:pStyle w:val="affc"/>
        <w:spacing w:before="312" w:after="312"/>
      </w:pPr>
      <w:bookmarkStart w:id="24" w:name="_Toc26986530"/>
      <w:bookmarkStart w:id="25" w:name="_Toc24884211"/>
      <w:bookmarkStart w:id="26" w:name="_Toc17233325"/>
      <w:bookmarkStart w:id="27" w:name="_Toc26648465"/>
      <w:bookmarkStart w:id="28" w:name="_Toc97191423"/>
      <w:bookmarkStart w:id="29" w:name="_Toc26718930"/>
      <w:bookmarkStart w:id="30" w:name="_Toc17233333"/>
      <w:bookmarkStart w:id="31" w:name="_Toc26986771"/>
      <w:bookmarkStart w:id="32" w:name="_Toc24884218"/>
      <w:bookmarkEnd w:id="23"/>
      <w:r>
        <w:rPr>
          <w:rFonts w:hint="eastAsia"/>
        </w:rPr>
        <w:t>范围</w:t>
      </w:r>
      <w:bookmarkEnd w:id="24"/>
      <w:bookmarkEnd w:id="25"/>
      <w:bookmarkEnd w:id="26"/>
      <w:bookmarkEnd w:id="27"/>
      <w:bookmarkEnd w:id="28"/>
      <w:bookmarkEnd w:id="29"/>
      <w:bookmarkEnd w:id="30"/>
      <w:bookmarkEnd w:id="31"/>
      <w:bookmarkEnd w:id="32"/>
    </w:p>
    <w:p w14:paraId="0C7FCC54" w14:textId="77777777" w:rsidR="00CC1646" w:rsidRDefault="00000000">
      <w:pPr>
        <w:pStyle w:val="afffff5"/>
        <w:ind w:firstLine="420"/>
      </w:pPr>
      <w:bookmarkStart w:id="33" w:name="_Toc24884219"/>
      <w:bookmarkStart w:id="34" w:name="_Toc26648466"/>
      <w:bookmarkStart w:id="35" w:name="_Toc17233334"/>
      <w:bookmarkStart w:id="36" w:name="_Toc24884212"/>
      <w:bookmarkStart w:id="37" w:name="_Toc17233326"/>
      <w:r>
        <w:rPr>
          <w:rFonts w:hint="eastAsia"/>
        </w:rPr>
        <w:t>本文件规定了医用供体猪基因鉴定的总体原则及鉴定方法。</w:t>
      </w:r>
    </w:p>
    <w:p w14:paraId="1DCE6159" w14:textId="77777777" w:rsidR="00CC1646" w:rsidRDefault="00000000">
      <w:pPr>
        <w:pStyle w:val="afffff5"/>
        <w:ind w:firstLine="420"/>
      </w:pPr>
      <w:r>
        <w:rPr>
          <w:rFonts w:hint="eastAsia"/>
        </w:rPr>
        <w:t>本文件适用于医用供体猪的生产、引种、交付过程中基因鉴定。</w:t>
      </w:r>
    </w:p>
    <w:p w14:paraId="11795AF7" w14:textId="77777777" w:rsidR="00CC1646" w:rsidRDefault="00000000">
      <w:pPr>
        <w:pStyle w:val="afffff5"/>
        <w:ind w:firstLine="420"/>
      </w:pPr>
      <w:r>
        <w:rPr>
          <w:rFonts w:hint="eastAsia"/>
        </w:rPr>
        <w:t>基因修饰动物的基因鉴定可参考本文件。</w:t>
      </w:r>
    </w:p>
    <w:p w14:paraId="77A38214" w14:textId="77777777" w:rsidR="00CC1646" w:rsidRDefault="00000000">
      <w:pPr>
        <w:pStyle w:val="affc"/>
        <w:spacing w:before="312" w:after="312"/>
      </w:pPr>
      <w:bookmarkStart w:id="38" w:name="_Toc26718931"/>
      <w:bookmarkStart w:id="39" w:name="_Toc26986531"/>
      <w:bookmarkStart w:id="40" w:name="_Toc97191424"/>
      <w:bookmarkStart w:id="41" w:name="_Toc26986772"/>
      <w:r>
        <w:rPr>
          <w:rFonts w:hint="eastAsia"/>
        </w:rPr>
        <w:t>规范性引用文件</w:t>
      </w:r>
      <w:bookmarkEnd w:id="33"/>
      <w:bookmarkEnd w:id="34"/>
      <w:bookmarkEnd w:id="35"/>
      <w:bookmarkEnd w:id="36"/>
      <w:bookmarkEnd w:id="37"/>
      <w:bookmarkEnd w:id="38"/>
      <w:bookmarkEnd w:id="39"/>
      <w:bookmarkEnd w:id="40"/>
      <w:bookmarkEnd w:id="41"/>
    </w:p>
    <w:sdt>
      <w:sdtPr>
        <w:rPr>
          <w:rFonts w:hint="eastAsia"/>
        </w:rPr>
        <w:id w:val="715848253"/>
        <w:placeholder>
          <w:docPart w:val="A5CDC2BDE2394E57875E90DCEE2B6FFB"/>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Content>
        <w:p w14:paraId="56C23CFD" w14:textId="77777777" w:rsidR="00CC1646" w:rsidRDefault="00000000">
          <w:pPr>
            <w:pStyle w:val="afffff5"/>
            <w:ind w:firstLine="420"/>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14:paraId="74AA9C2F" w14:textId="77777777" w:rsidR="00CC1646" w:rsidRDefault="00000000">
      <w:pPr>
        <w:pStyle w:val="afffff5"/>
        <w:ind w:firstLine="420"/>
      </w:pPr>
      <w:r>
        <w:rPr>
          <w:rFonts w:hint="eastAsia"/>
        </w:rPr>
        <w:t xml:space="preserve">GB/T 19495.4-2004 </w:t>
      </w:r>
      <w:r>
        <w:t xml:space="preserve"> </w:t>
      </w:r>
      <w:r>
        <w:rPr>
          <w:rFonts w:hint="eastAsia"/>
        </w:rPr>
        <w:t>转基因产品检测 核酸定性PCR检测方法</w:t>
      </w:r>
    </w:p>
    <w:p w14:paraId="5036B4F4" w14:textId="77777777" w:rsidR="00CC1646" w:rsidRDefault="00000000">
      <w:pPr>
        <w:pStyle w:val="afffff5"/>
        <w:ind w:firstLine="420"/>
      </w:pPr>
      <w:r>
        <w:rPr>
          <w:rFonts w:hint="eastAsia"/>
        </w:rPr>
        <w:t>GB/T 19495.7</w:t>
      </w:r>
      <w:r>
        <w:t xml:space="preserve"> </w:t>
      </w:r>
      <w:r>
        <w:rPr>
          <w:rFonts w:hint="eastAsia"/>
        </w:rPr>
        <w:t xml:space="preserve"> 转基因产品检测抽样和制样</w:t>
      </w:r>
    </w:p>
    <w:p w14:paraId="5DC8D479" w14:textId="77777777" w:rsidR="00CC1646" w:rsidRDefault="00000000">
      <w:pPr>
        <w:pStyle w:val="afffff5"/>
        <w:ind w:firstLine="420"/>
      </w:pPr>
      <w:r>
        <w:rPr>
          <w:rFonts w:hint="eastAsia"/>
        </w:rPr>
        <w:t>GB/T 30989</w:t>
      </w:r>
      <w:r>
        <w:t xml:space="preserve"> </w:t>
      </w:r>
      <w:r>
        <w:rPr>
          <w:rFonts w:hint="eastAsia"/>
        </w:rPr>
        <w:t xml:space="preserve"> 高通量基因测序技术规程</w:t>
      </w:r>
    </w:p>
    <w:p w14:paraId="7C8C0C02" w14:textId="77777777" w:rsidR="00CC1646" w:rsidRDefault="00000000">
      <w:pPr>
        <w:pStyle w:val="afffff5"/>
        <w:ind w:firstLine="420"/>
      </w:pPr>
      <w:r>
        <w:rPr>
          <w:rFonts w:hint="eastAsia"/>
        </w:rPr>
        <w:t xml:space="preserve">GB/T 33681.1 </w:t>
      </w:r>
      <w:r>
        <w:t xml:space="preserve"> </w:t>
      </w:r>
      <w:r>
        <w:rPr>
          <w:rFonts w:hint="eastAsia"/>
        </w:rPr>
        <w:t>高通量基因测序样本预处理方法 第1部分：动物组织样本预处理</w:t>
      </w:r>
    </w:p>
    <w:p w14:paraId="23B591B4" w14:textId="77777777" w:rsidR="00CC1646" w:rsidRDefault="00000000">
      <w:pPr>
        <w:pStyle w:val="afffff5"/>
        <w:ind w:firstLine="420"/>
      </w:pPr>
      <w:r>
        <w:rPr>
          <w:rFonts w:hint="eastAsia"/>
        </w:rPr>
        <w:t>GB/T 35537</w:t>
      </w:r>
      <w:r>
        <w:t xml:space="preserve"> </w:t>
      </w:r>
      <w:r>
        <w:rPr>
          <w:rFonts w:hint="eastAsia"/>
        </w:rPr>
        <w:t xml:space="preserve"> 高通量基因测序结果评价要求</w:t>
      </w:r>
    </w:p>
    <w:p w14:paraId="07A36C4D" w14:textId="77777777" w:rsidR="00CC1646" w:rsidRDefault="00000000">
      <w:pPr>
        <w:pStyle w:val="afffff5"/>
        <w:ind w:firstLine="420"/>
      </w:pPr>
      <w:r>
        <w:rPr>
          <w:rFonts w:hint="eastAsia"/>
        </w:rPr>
        <w:t>GB/T 38477</w:t>
      </w:r>
      <w:r>
        <w:t xml:space="preserve"> </w:t>
      </w:r>
      <w:r>
        <w:rPr>
          <w:rFonts w:hint="eastAsia"/>
        </w:rPr>
        <w:t xml:space="preserve"> 基因表达的测定 蛋白印迹法</w:t>
      </w:r>
    </w:p>
    <w:p w14:paraId="237E8B82" w14:textId="77777777" w:rsidR="00CC1646" w:rsidRDefault="00000000">
      <w:pPr>
        <w:pStyle w:val="affc"/>
        <w:spacing w:before="312" w:after="312"/>
      </w:pPr>
      <w:bookmarkStart w:id="42" w:name="_Toc97191425"/>
      <w:r>
        <w:rPr>
          <w:rFonts w:hint="eastAsia"/>
          <w:szCs w:val="21"/>
        </w:rPr>
        <w:t>术语和定义</w:t>
      </w:r>
      <w:bookmarkEnd w:id="42"/>
    </w:p>
    <w:bookmarkStart w:id="43" w:name="_Toc26986532" w:displacedByCustomXml="next"/>
    <w:bookmarkEnd w:id="43" w:displacedByCustomXml="next"/>
    <w:sdt>
      <w:sdtPr>
        <w:id w:val="-1909835108"/>
        <w:placeholder>
          <w:docPart w:val="F5F5CF98E0304DE49D810BA780FECD45"/>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Content>
        <w:p w14:paraId="48BAC348" w14:textId="77777777" w:rsidR="00CC1646" w:rsidRDefault="00000000">
          <w:pPr>
            <w:pStyle w:val="afffff5"/>
            <w:ind w:firstLine="420"/>
          </w:pPr>
          <w:r>
            <w:t>下列术语和定义适用于本文件。</w:t>
          </w:r>
        </w:p>
      </w:sdtContent>
    </w:sdt>
    <w:p w14:paraId="3FE27ED1" w14:textId="77777777" w:rsidR="00CC1646" w:rsidRDefault="00000000">
      <w:pPr>
        <w:pStyle w:val="afffffffffff4"/>
        <w:ind w:left="420" w:hangingChars="200" w:hanging="420"/>
        <w:rPr>
          <w:rFonts w:ascii="黑体" w:eastAsia="黑体" w:hAnsi="黑体"/>
        </w:rPr>
      </w:pPr>
      <w:r>
        <w:rPr>
          <w:rFonts w:ascii="黑体" w:eastAsia="黑体" w:hAnsi="黑体"/>
        </w:rPr>
        <w:br/>
      </w:r>
      <w:r>
        <w:rPr>
          <w:rFonts w:ascii="黑体" w:eastAsia="黑体" w:hAnsi="黑体" w:hint="eastAsia"/>
        </w:rPr>
        <w:t>医用供体猪 medical donor pigs</w:t>
      </w:r>
    </w:p>
    <w:p w14:paraId="6F27F3B6" w14:textId="77777777" w:rsidR="00CC1646" w:rsidRDefault="00000000">
      <w:pPr>
        <w:pStyle w:val="afffff5"/>
        <w:ind w:firstLine="420"/>
      </w:pPr>
      <w:r>
        <w:rPr>
          <w:rFonts w:hint="eastAsia"/>
        </w:rPr>
        <w:t>通过生物工程技术获得，用于提供医疗用途的活器官或生物材料制备的低免疫原性猪及其群体。</w:t>
      </w:r>
    </w:p>
    <w:p w14:paraId="6ABD7A83" w14:textId="77777777" w:rsidR="00CC1646" w:rsidRDefault="00000000">
      <w:pPr>
        <w:pStyle w:val="afffffffffff4"/>
        <w:ind w:left="420" w:hangingChars="200" w:hanging="420"/>
        <w:rPr>
          <w:rFonts w:ascii="黑体" w:eastAsia="黑体" w:hAnsi="黑体"/>
        </w:rPr>
      </w:pPr>
      <w:r>
        <w:rPr>
          <w:rFonts w:ascii="黑体" w:eastAsia="黑体" w:hAnsi="黑体"/>
        </w:rPr>
        <w:br/>
      </w:r>
      <w:r>
        <w:rPr>
          <w:rFonts w:ascii="黑体" w:eastAsia="黑体" w:hAnsi="黑体" w:hint="eastAsia"/>
        </w:rPr>
        <w:t xml:space="preserve">基因修饰 </w:t>
      </w:r>
      <w:r>
        <w:rPr>
          <w:rFonts w:ascii="黑体" w:eastAsia="黑体" w:hAnsi="黑体"/>
        </w:rPr>
        <w:t xml:space="preserve"> </w:t>
      </w:r>
      <w:r>
        <w:rPr>
          <w:rFonts w:ascii="黑体" w:eastAsia="黑体" w:hAnsi="黑体" w:hint="eastAsia"/>
        </w:rPr>
        <w:t>genetic modification</w:t>
      </w:r>
    </w:p>
    <w:p w14:paraId="0211D4ED" w14:textId="77777777" w:rsidR="00CC1646" w:rsidRDefault="00000000">
      <w:pPr>
        <w:pStyle w:val="afffff5"/>
        <w:ind w:firstLine="420"/>
      </w:pPr>
      <w:r>
        <w:rPr>
          <w:rFonts w:hint="eastAsia"/>
        </w:rPr>
        <w:t>利用生物化学方法修改生物遗传物质，使生物产生新性状，修饰方式主要包括转基因、基因编辑介导的基因定点插入和基因敲除3种。</w:t>
      </w:r>
    </w:p>
    <w:p w14:paraId="012239B4" w14:textId="17F6453A" w:rsidR="00CC1646" w:rsidRDefault="00000000">
      <w:pPr>
        <w:pStyle w:val="afff2"/>
      </w:pPr>
      <w:r>
        <w:rPr>
          <w:rFonts w:hint="eastAsia"/>
        </w:rPr>
        <w:t>医用供体猪常见基因修饰</w:t>
      </w:r>
      <w:r w:rsidR="00C1694D">
        <w:rPr>
          <w:rFonts w:hint="eastAsia"/>
        </w:rPr>
        <w:t>名称及</w:t>
      </w:r>
      <w:r>
        <w:rPr>
          <w:rFonts w:hint="eastAsia"/>
        </w:rPr>
        <w:t>种类见附录A。</w:t>
      </w:r>
    </w:p>
    <w:p w14:paraId="190C6B50" w14:textId="77777777" w:rsidR="00CC1646" w:rsidRDefault="00000000">
      <w:pPr>
        <w:pStyle w:val="afffffffffff4"/>
        <w:ind w:left="420" w:hangingChars="200" w:hanging="420"/>
        <w:rPr>
          <w:rFonts w:ascii="黑体" w:eastAsia="黑体" w:hAnsi="黑体"/>
        </w:rPr>
      </w:pPr>
      <w:r>
        <w:rPr>
          <w:rFonts w:ascii="黑体" w:eastAsia="黑体" w:hAnsi="黑体"/>
        </w:rPr>
        <w:br/>
      </w:r>
      <w:r>
        <w:rPr>
          <w:rFonts w:ascii="黑体" w:eastAsia="黑体" w:hAnsi="黑体" w:hint="eastAsia"/>
        </w:rPr>
        <w:t xml:space="preserve">基因整合 </w:t>
      </w:r>
      <w:r>
        <w:rPr>
          <w:rFonts w:ascii="黑体" w:eastAsia="黑体" w:hAnsi="黑体"/>
        </w:rPr>
        <w:t xml:space="preserve"> </w:t>
      </w:r>
      <w:r>
        <w:rPr>
          <w:rFonts w:ascii="黑体" w:eastAsia="黑体" w:hAnsi="黑体" w:hint="eastAsia"/>
        </w:rPr>
        <w:t>gene integration</w:t>
      </w:r>
    </w:p>
    <w:p w14:paraId="0C7D9A07" w14:textId="77777777" w:rsidR="00CC1646" w:rsidRDefault="00000000">
      <w:pPr>
        <w:pStyle w:val="afffff5"/>
        <w:ind w:firstLine="420"/>
      </w:pPr>
      <w:r>
        <w:rPr>
          <w:rFonts w:hint="eastAsia"/>
        </w:rPr>
        <w:t>将特定基因片段导入宿主基因组内的基因修饰方法，包括转基因和基因定点插入。</w:t>
      </w:r>
    </w:p>
    <w:p w14:paraId="498AA736" w14:textId="77777777" w:rsidR="00CC1646" w:rsidRDefault="00000000">
      <w:pPr>
        <w:pStyle w:val="afffffffffff4"/>
        <w:ind w:left="420" w:hangingChars="200" w:hanging="420"/>
        <w:rPr>
          <w:rFonts w:ascii="黑体" w:eastAsia="黑体" w:hAnsi="黑体"/>
        </w:rPr>
      </w:pPr>
      <w:r>
        <w:rPr>
          <w:rFonts w:ascii="黑体" w:eastAsia="黑体" w:hAnsi="黑体"/>
        </w:rPr>
        <w:br/>
      </w:r>
      <w:r>
        <w:rPr>
          <w:rFonts w:ascii="黑体" w:eastAsia="黑体" w:hAnsi="黑体" w:hint="eastAsia"/>
        </w:rPr>
        <w:t xml:space="preserve">基因敲除 </w:t>
      </w:r>
      <w:r>
        <w:rPr>
          <w:rFonts w:ascii="黑体" w:eastAsia="黑体" w:hAnsi="黑体"/>
        </w:rPr>
        <w:t xml:space="preserve"> </w:t>
      </w:r>
      <w:r>
        <w:rPr>
          <w:rFonts w:ascii="黑体" w:eastAsia="黑体" w:hAnsi="黑体" w:hint="eastAsia"/>
        </w:rPr>
        <w:t>knock out</w:t>
      </w:r>
    </w:p>
    <w:p w14:paraId="673D9624" w14:textId="77777777" w:rsidR="00CC1646" w:rsidRDefault="00000000">
      <w:pPr>
        <w:pStyle w:val="afffff5"/>
        <w:ind w:firstLine="420"/>
      </w:pPr>
      <w:r>
        <w:rPr>
          <w:rFonts w:hint="eastAsia"/>
        </w:rPr>
        <w:t>将特定基因片段从基因组中去除的基因修饰方式。</w:t>
      </w:r>
    </w:p>
    <w:p w14:paraId="40B5D917" w14:textId="77777777" w:rsidR="00CC1646" w:rsidRDefault="00000000">
      <w:pPr>
        <w:pStyle w:val="afffffffffff4"/>
        <w:ind w:left="420" w:hangingChars="200" w:hanging="420"/>
        <w:rPr>
          <w:rFonts w:ascii="黑体" w:eastAsia="黑体" w:hAnsi="黑体"/>
        </w:rPr>
      </w:pPr>
      <w:r>
        <w:rPr>
          <w:rFonts w:ascii="黑体" w:eastAsia="黑体" w:hAnsi="黑体"/>
        </w:rPr>
        <w:br/>
      </w:r>
      <w:r>
        <w:rPr>
          <w:rFonts w:ascii="黑体" w:eastAsia="黑体" w:hAnsi="黑体" w:hint="eastAsia"/>
        </w:rPr>
        <w:t xml:space="preserve">基因修饰稳定性检测 </w:t>
      </w:r>
      <w:r>
        <w:rPr>
          <w:rFonts w:ascii="黑体" w:eastAsia="黑体" w:hAnsi="黑体"/>
        </w:rPr>
        <w:t xml:space="preserve"> </w:t>
      </w:r>
      <w:r>
        <w:rPr>
          <w:rFonts w:ascii="黑体" w:eastAsia="黑体" w:hAnsi="黑体" w:hint="eastAsia"/>
        </w:rPr>
        <w:t>genetic modification stability test</w:t>
      </w:r>
    </w:p>
    <w:p w14:paraId="1B56246B" w14:textId="77777777" w:rsidR="00CC1646" w:rsidRDefault="00000000">
      <w:pPr>
        <w:pStyle w:val="afffff5"/>
        <w:ind w:firstLine="420"/>
      </w:pPr>
      <w:r>
        <w:rPr>
          <w:rFonts w:hint="eastAsia"/>
        </w:rPr>
        <w:t>通过连续检测不同代数基因修饰动物基因型、基因表达情况来评估基因修饰在动物群体中遗传稳定、及表达稳定的手段。</w:t>
      </w:r>
    </w:p>
    <w:p w14:paraId="52BFE746" w14:textId="77777777" w:rsidR="00CC1646" w:rsidRDefault="00000000">
      <w:pPr>
        <w:pStyle w:val="afffffffffff4"/>
        <w:ind w:left="420" w:hangingChars="200" w:hanging="420"/>
        <w:rPr>
          <w:rFonts w:ascii="黑体" w:eastAsia="黑体" w:hAnsi="黑体"/>
        </w:rPr>
      </w:pPr>
      <w:r>
        <w:rPr>
          <w:rFonts w:ascii="黑体" w:eastAsia="黑体" w:hAnsi="黑体"/>
        </w:rPr>
        <w:lastRenderedPageBreak/>
        <w:br/>
      </w:r>
      <w:r>
        <w:rPr>
          <w:rFonts w:ascii="黑体" w:eastAsia="黑体" w:hAnsi="黑体" w:hint="eastAsia"/>
        </w:rPr>
        <w:t xml:space="preserve">基因组结构变异 </w:t>
      </w:r>
      <w:r>
        <w:rPr>
          <w:rFonts w:ascii="黑体" w:eastAsia="黑体" w:hAnsi="黑体"/>
        </w:rPr>
        <w:t xml:space="preserve"> </w:t>
      </w:r>
      <w:r>
        <w:rPr>
          <w:rFonts w:ascii="黑体" w:eastAsia="黑体" w:hAnsi="黑体" w:hint="eastAsia"/>
        </w:rPr>
        <w:t>structural variants；SVs</w:t>
      </w:r>
    </w:p>
    <w:p w14:paraId="2718506F" w14:textId="2F750FAF" w:rsidR="00CC1646" w:rsidRDefault="00000000" w:rsidP="00C1694D">
      <w:pPr>
        <w:pStyle w:val="afffff5"/>
        <w:ind w:firstLine="420"/>
      </w:pPr>
      <w:r>
        <w:rPr>
          <w:rFonts w:hint="eastAsia"/>
        </w:rPr>
        <w:t>在医用供体猪获得过程中，基因组上发生长片段</w:t>
      </w:r>
      <w:r w:rsidR="00C1694D">
        <w:rPr>
          <w:rFonts w:hint="eastAsia"/>
        </w:rPr>
        <w:t xml:space="preserve">（ </w:t>
      </w:r>
      <w:r w:rsidR="00C1694D">
        <w:t>&gt;50 bp</w:t>
      </w:r>
      <w:r w:rsidR="00C1694D">
        <w:rPr>
          <w:rFonts w:hint="eastAsia"/>
        </w:rPr>
        <w:t>）</w:t>
      </w:r>
      <w:r>
        <w:rPr>
          <w:rFonts w:hint="eastAsia"/>
        </w:rPr>
        <w:t>的序列变化和位置关系变化。</w:t>
      </w:r>
    </w:p>
    <w:p w14:paraId="6AD26A4B" w14:textId="77777777" w:rsidR="00CC1646" w:rsidRDefault="00000000">
      <w:pPr>
        <w:pStyle w:val="afff2"/>
      </w:pPr>
      <w:r>
        <w:rPr>
          <w:rFonts w:hint="eastAsia"/>
        </w:rPr>
        <w:t>基因组结构变异包括长片段序列插入或删除、串联重复、染色体倒位、染色体内部或染色体之间的序列易位、基因拷贝数变异以及嵌合性变异等。</w:t>
      </w:r>
    </w:p>
    <w:p w14:paraId="2544B363" w14:textId="77777777" w:rsidR="00CC1646" w:rsidRDefault="00000000">
      <w:pPr>
        <w:pStyle w:val="afffffffffff4"/>
        <w:ind w:left="420" w:hangingChars="200" w:hanging="420"/>
        <w:rPr>
          <w:rFonts w:ascii="黑体" w:eastAsia="黑体" w:hAnsi="黑体"/>
        </w:rPr>
      </w:pPr>
      <w:r>
        <w:rPr>
          <w:rFonts w:ascii="黑体" w:eastAsia="黑体" w:hAnsi="黑体"/>
        </w:rPr>
        <w:br/>
      </w:r>
      <w:r>
        <w:rPr>
          <w:rFonts w:ascii="黑体" w:eastAsia="黑体" w:hAnsi="黑体" w:hint="eastAsia"/>
        </w:rPr>
        <w:t>脱靶  off-target</w:t>
      </w:r>
    </w:p>
    <w:p w14:paraId="57A2A545" w14:textId="77777777" w:rsidR="00CC1646" w:rsidRDefault="00000000">
      <w:pPr>
        <w:pStyle w:val="afffffffffff4"/>
        <w:numPr>
          <w:ilvl w:val="0"/>
          <w:numId w:val="0"/>
        </w:numPr>
        <w:ind w:firstLineChars="200" w:firstLine="420"/>
      </w:pPr>
      <w:r>
        <w:rPr>
          <w:rFonts w:hint="eastAsia"/>
        </w:rPr>
        <w:t>与靶标不同的基因组位置和/或核酸序列。</w:t>
      </w:r>
    </w:p>
    <w:p w14:paraId="15AB2CC6" w14:textId="77777777" w:rsidR="00CC1646" w:rsidRDefault="00000000">
      <w:pPr>
        <w:pStyle w:val="ac"/>
        <w:numPr>
          <w:ilvl w:val="0"/>
          <w:numId w:val="0"/>
        </w:numPr>
        <w:ind w:left="363" w:firstLineChars="35" w:firstLine="63"/>
      </w:pPr>
      <w:r>
        <w:rPr>
          <w:rFonts w:hint="eastAsia"/>
        </w:rPr>
        <w:t>示例：结合脱靶、切割脱靶、编辑脱靶、序列改变脱靶。</w:t>
      </w:r>
    </w:p>
    <w:p w14:paraId="62E16033" w14:textId="77777777" w:rsidR="00CC1646" w:rsidRDefault="00000000">
      <w:pPr>
        <w:pStyle w:val="afffffffffff4"/>
        <w:numPr>
          <w:ilvl w:val="0"/>
          <w:numId w:val="0"/>
        </w:numPr>
        <w:ind w:left="142" w:firstLineChars="200" w:firstLine="360"/>
        <w:rPr>
          <w:sz w:val="18"/>
          <w:szCs w:val="18"/>
        </w:rPr>
      </w:pPr>
      <w:r>
        <w:rPr>
          <w:rFonts w:hint="eastAsia"/>
          <w:sz w:val="18"/>
          <w:szCs w:val="18"/>
        </w:rPr>
        <w:t>注：编辑脱靶属于非预期编辑。</w:t>
      </w:r>
    </w:p>
    <w:p w14:paraId="7B346E2C" w14:textId="77777777" w:rsidR="00CC1646" w:rsidRDefault="00000000">
      <w:pPr>
        <w:pStyle w:val="afffff5"/>
        <w:ind w:firstLine="420"/>
      </w:pPr>
      <w:r>
        <w:rPr>
          <w:rFonts w:hint="eastAsia"/>
        </w:rPr>
        <w:t>[来源：ISO 5058:1-2021，3.1.4]</w:t>
      </w:r>
    </w:p>
    <w:p w14:paraId="25739289" w14:textId="77777777" w:rsidR="00CC1646" w:rsidRDefault="00000000">
      <w:pPr>
        <w:pStyle w:val="afffffffffff4"/>
        <w:ind w:left="420" w:hangingChars="200" w:hanging="420"/>
        <w:rPr>
          <w:rFonts w:ascii="黑体" w:eastAsia="黑体" w:hAnsi="黑体"/>
        </w:rPr>
      </w:pPr>
      <w:r>
        <w:rPr>
          <w:rFonts w:ascii="黑体" w:eastAsia="黑体" w:hAnsi="黑体"/>
        </w:rPr>
        <w:br/>
      </w:r>
      <w:r>
        <w:rPr>
          <w:rFonts w:ascii="黑体" w:eastAsia="黑体" w:hAnsi="黑体" w:hint="eastAsia"/>
        </w:rPr>
        <w:t xml:space="preserve">高通量测序 </w:t>
      </w:r>
      <w:r>
        <w:rPr>
          <w:rFonts w:ascii="黑体" w:eastAsia="黑体" w:hAnsi="黑体"/>
        </w:rPr>
        <w:t xml:space="preserve"> </w:t>
      </w:r>
      <w:r>
        <w:rPr>
          <w:rFonts w:ascii="黑体" w:eastAsia="黑体" w:hAnsi="黑体" w:hint="eastAsia"/>
        </w:rPr>
        <w:t>high-throughput sequencing</w:t>
      </w:r>
    </w:p>
    <w:p w14:paraId="5DC951AF" w14:textId="20BF7FA7" w:rsidR="00CC1646" w:rsidRDefault="00000000">
      <w:pPr>
        <w:pStyle w:val="afffff5"/>
        <w:ind w:firstLine="420"/>
      </w:pPr>
      <w:r>
        <w:rPr>
          <w:rFonts w:hint="eastAsia"/>
        </w:rPr>
        <w:t>以一次并行几十万到几百万条核酸分子序列测定和一般读长较短等为标志，适用于DNA的测序</w:t>
      </w:r>
    </w:p>
    <w:p w14:paraId="0F4F7E18" w14:textId="77777777" w:rsidR="00CC1646" w:rsidRDefault="00000000">
      <w:pPr>
        <w:pStyle w:val="afffff5"/>
        <w:ind w:firstLine="420"/>
      </w:pPr>
      <w:r>
        <w:rPr>
          <w:rFonts w:hint="eastAsia"/>
        </w:rPr>
        <w:t>技术。</w:t>
      </w:r>
    </w:p>
    <w:p w14:paraId="77A51830" w14:textId="77777777" w:rsidR="00CC1646" w:rsidRDefault="00000000">
      <w:pPr>
        <w:pStyle w:val="afffff5"/>
        <w:ind w:firstLine="420"/>
      </w:pPr>
      <w:r>
        <w:rPr>
          <w:rFonts w:hint="eastAsia"/>
        </w:rPr>
        <w:t>[来源：3</w:t>
      </w:r>
      <w:r>
        <w:t>5890-2018</w:t>
      </w:r>
      <w:r>
        <w:rPr>
          <w:rFonts w:hint="eastAsia"/>
        </w:rPr>
        <w:t>，3</w:t>
      </w:r>
      <w:r>
        <w:t>.1</w:t>
      </w:r>
      <w:r>
        <w:rPr>
          <w:rFonts w:hint="eastAsia"/>
        </w:rPr>
        <w:t>]</w:t>
      </w:r>
    </w:p>
    <w:p w14:paraId="139DCF7E" w14:textId="77777777" w:rsidR="00CC1646" w:rsidRDefault="00000000">
      <w:pPr>
        <w:pStyle w:val="affc"/>
        <w:spacing w:before="312" w:after="312"/>
      </w:pPr>
      <w:r>
        <w:rPr>
          <w:rFonts w:hint="eastAsia"/>
        </w:rPr>
        <w:t>总体原则</w:t>
      </w:r>
    </w:p>
    <w:p w14:paraId="282DD763" w14:textId="77777777" w:rsidR="00CC1646" w:rsidRDefault="00000000">
      <w:pPr>
        <w:pStyle w:val="afffff5"/>
        <w:ind w:firstLine="420"/>
      </w:pPr>
      <w:r>
        <w:rPr>
          <w:rFonts w:hint="eastAsia"/>
        </w:rPr>
        <w:t>基因鉴定是医用供体猪制备过程中重要组成环节，医用供体猪制备、筛选、交付等过程应对其进行基因鉴定。因其用途的特殊性，医用供体猪基因鉴定应同时考虑安全性和有效性，降低因基因修饰技术引入的不可控因素。安全性和有效性评价应结合设计预期、基因修饰类型进行综合评估，鉴定项目可参考表1。</w:t>
      </w:r>
    </w:p>
    <w:p w14:paraId="01ACB6CD" w14:textId="77777777" w:rsidR="00CC1646" w:rsidRDefault="00000000">
      <w:pPr>
        <w:pStyle w:val="aff2"/>
        <w:spacing w:before="156" w:after="156"/>
      </w:pPr>
      <w:r>
        <w:rPr>
          <w:rFonts w:hint="eastAsia"/>
        </w:rPr>
        <w:t>医用供体猪基因鉴定评价项目</w:t>
      </w:r>
    </w:p>
    <w:tbl>
      <w:tblPr>
        <w:tblStyle w:val="affff7"/>
        <w:tblW w:w="5000" w:type="pct"/>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983"/>
        <w:gridCol w:w="4742"/>
        <w:gridCol w:w="3609"/>
      </w:tblGrid>
      <w:tr w:rsidR="00CC1646" w14:paraId="2E709BA7" w14:textId="77777777">
        <w:trPr>
          <w:tblHeader/>
          <w:jc w:val="center"/>
        </w:trPr>
        <w:tc>
          <w:tcPr>
            <w:tcW w:w="527" w:type="pct"/>
            <w:tcBorders>
              <w:top w:val="single" w:sz="8" w:space="0" w:color="auto"/>
              <w:bottom w:val="single" w:sz="8" w:space="0" w:color="auto"/>
            </w:tcBorders>
            <w:shd w:val="clear" w:color="auto" w:fill="auto"/>
            <w:vAlign w:val="center"/>
          </w:tcPr>
          <w:p w14:paraId="59ED9509" w14:textId="77777777" w:rsidR="00CC1646" w:rsidRDefault="00000000">
            <w:pPr>
              <w:pStyle w:val="afffffffff9"/>
            </w:pPr>
            <w:r>
              <w:rPr>
                <w:rFonts w:hint="eastAsia"/>
              </w:rPr>
              <w:t>序号</w:t>
            </w:r>
          </w:p>
        </w:tc>
        <w:tc>
          <w:tcPr>
            <w:tcW w:w="2540" w:type="pct"/>
            <w:tcBorders>
              <w:top w:val="single" w:sz="8" w:space="0" w:color="auto"/>
              <w:bottom w:val="single" w:sz="8" w:space="0" w:color="auto"/>
            </w:tcBorders>
            <w:shd w:val="clear" w:color="auto" w:fill="auto"/>
            <w:vAlign w:val="center"/>
          </w:tcPr>
          <w:p w14:paraId="0A7B6DD1" w14:textId="77777777" w:rsidR="00CC1646" w:rsidRDefault="00000000">
            <w:pPr>
              <w:pStyle w:val="afffffffff9"/>
            </w:pPr>
            <w:r>
              <w:rPr>
                <w:rFonts w:hint="eastAsia"/>
              </w:rPr>
              <w:t>鉴定/检测项目</w:t>
            </w:r>
          </w:p>
        </w:tc>
        <w:tc>
          <w:tcPr>
            <w:tcW w:w="1934" w:type="pct"/>
            <w:tcBorders>
              <w:top w:val="single" w:sz="8" w:space="0" w:color="auto"/>
            </w:tcBorders>
            <w:shd w:val="clear" w:color="auto" w:fill="auto"/>
            <w:vAlign w:val="center"/>
          </w:tcPr>
          <w:p w14:paraId="3C30927D" w14:textId="77777777" w:rsidR="00CC1646" w:rsidRDefault="00000000">
            <w:pPr>
              <w:pStyle w:val="afffffffff9"/>
            </w:pPr>
            <w:r>
              <w:rPr>
                <w:rFonts w:hint="eastAsia"/>
              </w:rPr>
              <w:t>评价类型</w:t>
            </w:r>
          </w:p>
        </w:tc>
      </w:tr>
      <w:tr w:rsidR="00CC1646" w14:paraId="2430B03D" w14:textId="77777777">
        <w:trPr>
          <w:jc w:val="center"/>
        </w:trPr>
        <w:tc>
          <w:tcPr>
            <w:tcW w:w="527" w:type="pct"/>
            <w:shd w:val="clear" w:color="auto" w:fill="auto"/>
            <w:vAlign w:val="center"/>
          </w:tcPr>
          <w:p w14:paraId="31103221" w14:textId="77777777" w:rsidR="00CC1646" w:rsidRDefault="00000000">
            <w:pPr>
              <w:pStyle w:val="afffffffff9"/>
            </w:pPr>
            <w:r>
              <w:rPr>
                <w:rFonts w:hint="eastAsia"/>
              </w:rPr>
              <w:t>1</w:t>
            </w:r>
          </w:p>
        </w:tc>
        <w:tc>
          <w:tcPr>
            <w:tcW w:w="2540" w:type="pct"/>
            <w:shd w:val="clear" w:color="auto" w:fill="auto"/>
            <w:vAlign w:val="center"/>
          </w:tcPr>
          <w:p w14:paraId="555FFB5F" w14:textId="77777777" w:rsidR="00CC1646" w:rsidRDefault="00000000">
            <w:pPr>
              <w:pStyle w:val="afffffffff9"/>
            </w:pPr>
            <w:r>
              <w:rPr>
                <w:rFonts w:hint="eastAsia"/>
              </w:rPr>
              <w:t>基因型</w:t>
            </w:r>
          </w:p>
        </w:tc>
        <w:tc>
          <w:tcPr>
            <w:tcW w:w="1934" w:type="pct"/>
            <w:vMerge w:val="restart"/>
            <w:shd w:val="clear" w:color="auto" w:fill="auto"/>
            <w:vAlign w:val="center"/>
          </w:tcPr>
          <w:p w14:paraId="5E3B4E1E" w14:textId="77777777" w:rsidR="00CC1646" w:rsidRDefault="00000000">
            <w:pPr>
              <w:pStyle w:val="afffffffff9"/>
            </w:pPr>
            <w:r>
              <w:rPr>
                <w:rFonts w:hint="eastAsia"/>
              </w:rPr>
              <w:t>有效性评价</w:t>
            </w:r>
          </w:p>
        </w:tc>
      </w:tr>
      <w:tr w:rsidR="00CC1646" w14:paraId="3514B540" w14:textId="77777777">
        <w:trPr>
          <w:jc w:val="center"/>
        </w:trPr>
        <w:tc>
          <w:tcPr>
            <w:tcW w:w="527" w:type="pct"/>
            <w:shd w:val="clear" w:color="auto" w:fill="auto"/>
            <w:vAlign w:val="center"/>
          </w:tcPr>
          <w:p w14:paraId="7AE5D7BE" w14:textId="77777777" w:rsidR="00CC1646" w:rsidRDefault="00000000">
            <w:pPr>
              <w:pStyle w:val="afffffffff9"/>
            </w:pPr>
            <w:r>
              <w:rPr>
                <w:rFonts w:hint="eastAsia"/>
              </w:rPr>
              <w:t>2</w:t>
            </w:r>
          </w:p>
        </w:tc>
        <w:tc>
          <w:tcPr>
            <w:tcW w:w="2540" w:type="pct"/>
            <w:shd w:val="clear" w:color="auto" w:fill="auto"/>
            <w:vAlign w:val="center"/>
          </w:tcPr>
          <w:p w14:paraId="5E928E15" w14:textId="77777777" w:rsidR="00CC1646" w:rsidRDefault="00000000">
            <w:pPr>
              <w:pStyle w:val="afffffffff9"/>
            </w:pPr>
            <w:r>
              <w:rPr>
                <w:rFonts w:hint="eastAsia"/>
              </w:rPr>
              <w:t>基因表达</w:t>
            </w:r>
          </w:p>
        </w:tc>
        <w:tc>
          <w:tcPr>
            <w:tcW w:w="1934" w:type="pct"/>
            <w:vMerge/>
            <w:shd w:val="clear" w:color="auto" w:fill="auto"/>
            <w:vAlign w:val="center"/>
          </w:tcPr>
          <w:p w14:paraId="3761916C" w14:textId="77777777" w:rsidR="00CC1646" w:rsidRDefault="00CC1646">
            <w:pPr>
              <w:pStyle w:val="afffffffff9"/>
            </w:pPr>
          </w:p>
        </w:tc>
      </w:tr>
      <w:tr w:rsidR="00CC1646" w14:paraId="16755827" w14:textId="77777777">
        <w:trPr>
          <w:jc w:val="center"/>
        </w:trPr>
        <w:tc>
          <w:tcPr>
            <w:tcW w:w="527" w:type="pct"/>
            <w:shd w:val="clear" w:color="auto" w:fill="auto"/>
            <w:vAlign w:val="center"/>
          </w:tcPr>
          <w:p w14:paraId="767A29FE" w14:textId="77777777" w:rsidR="00CC1646" w:rsidRDefault="00000000">
            <w:pPr>
              <w:pStyle w:val="afffffffff9"/>
            </w:pPr>
            <w:r>
              <w:rPr>
                <w:rFonts w:hint="eastAsia"/>
              </w:rPr>
              <w:t>3</w:t>
            </w:r>
          </w:p>
        </w:tc>
        <w:tc>
          <w:tcPr>
            <w:tcW w:w="2540" w:type="pct"/>
            <w:shd w:val="clear" w:color="auto" w:fill="auto"/>
            <w:vAlign w:val="center"/>
          </w:tcPr>
          <w:p w14:paraId="47A9FBFF" w14:textId="77777777" w:rsidR="00CC1646" w:rsidRDefault="00000000">
            <w:pPr>
              <w:pStyle w:val="afffffffff9"/>
            </w:pPr>
            <w:r>
              <w:rPr>
                <w:rFonts w:hint="eastAsia"/>
              </w:rPr>
              <w:t>遗传稳定性</w:t>
            </w:r>
          </w:p>
        </w:tc>
        <w:tc>
          <w:tcPr>
            <w:tcW w:w="1934" w:type="pct"/>
            <w:shd w:val="clear" w:color="auto" w:fill="auto"/>
            <w:vAlign w:val="center"/>
          </w:tcPr>
          <w:p w14:paraId="5F352FBD" w14:textId="77777777" w:rsidR="00CC1646" w:rsidRDefault="00000000">
            <w:pPr>
              <w:pStyle w:val="afffffffff9"/>
            </w:pPr>
            <w:r>
              <w:rPr>
                <w:rFonts w:hint="eastAsia"/>
              </w:rPr>
              <w:t>遗传稳定检测</w:t>
            </w:r>
          </w:p>
        </w:tc>
      </w:tr>
      <w:tr w:rsidR="00CC1646" w14:paraId="574E6E99" w14:textId="77777777">
        <w:trPr>
          <w:jc w:val="center"/>
        </w:trPr>
        <w:tc>
          <w:tcPr>
            <w:tcW w:w="527" w:type="pct"/>
            <w:shd w:val="clear" w:color="auto" w:fill="auto"/>
            <w:vAlign w:val="center"/>
          </w:tcPr>
          <w:p w14:paraId="2EC398A0" w14:textId="77777777" w:rsidR="00CC1646" w:rsidRDefault="00000000">
            <w:pPr>
              <w:pStyle w:val="afffffffff9"/>
            </w:pPr>
            <w:r>
              <w:rPr>
                <w:rFonts w:hint="eastAsia"/>
              </w:rPr>
              <w:t>4</w:t>
            </w:r>
          </w:p>
        </w:tc>
        <w:tc>
          <w:tcPr>
            <w:tcW w:w="2540" w:type="pct"/>
            <w:shd w:val="clear" w:color="auto" w:fill="auto"/>
            <w:vAlign w:val="center"/>
          </w:tcPr>
          <w:p w14:paraId="20C2FE67" w14:textId="77777777" w:rsidR="00CC1646" w:rsidRDefault="00000000">
            <w:pPr>
              <w:pStyle w:val="afffffffff9"/>
            </w:pPr>
            <w:r>
              <w:rPr>
                <w:rFonts w:hint="eastAsia"/>
              </w:rPr>
              <w:t>基因组结构变异</w:t>
            </w:r>
          </w:p>
        </w:tc>
        <w:tc>
          <w:tcPr>
            <w:tcW w:w="1934" w:type="pct"/>
            <w:vMerge w:val="restart"/>
            <w:shd w:val="clear" w:color="auto" w:fill="auto"/>
            <w:vAlign w:val="center"/>
          </w:tcPr>
          <w:p w14:paraId="73A68BCF" w14:textId="77777777" w:rsidR="00CC1646" w:rsidRDefault="00000000">
            <w:pPr>
              <w:pStyle w:val="afffffffff9"/>
            </w:pPr>
            <w:r>
              <w:rPr>
                <w:rFonts w:hint="eastAsia"/>
              </w:rPr>
              <w:t>安全性评价</w:t>
            </w:r>
          </w:p>
        </w:tc>
      </w:tr>
      <w:tr w:rsidR="00CC1646" w14:paraId="5E3F0769" w14:textId="77777777">
        <w:trPr>
          <w:jc w:val="center"/>
        </w:trPr>
        <w:tc>
          <w:tcPr>
            <w:tcW w:w="527" w:type="pct"/>
            <w:shd w:val="clear" w:color="auto" w:fill="auto"/>
            <w:vAlign w:val="center"/>
          </w:tcPr>
          <w:p w14:paraId="76F5BAB8" w14:textId="77777777" w:rsidR="00CC1646" w:rsidRDefault="00000000">
            <w:pPr>
              <w:pStyle w:val="afffffffff9"/>
            </w:pPr>
            <w:r>
              <w:rPr>
                <w:rFonts w:hint="eastAsia"/>
              </w:rPr>
              <w:t>5</w:t>
            </w:r>
          </w:p>
        </w:tc>
        <w:tc>
          <w:tcPr>
            <w:tcW w:w="2540" w:type="pct"/>
            <w:shd w:val="clear" w:color="auto" w:fill="auto"/>
            <w:vAlign w:val="center"/>
          </w:tcPr>
          <w:p w14:paraId="4C092E90" w14:textId="77777777" w:rsidR="00CC1646" w:rsidRDefault="00000000">
            <w:pPr>
              <w:pStyle w:val="afffffffff9"/>
            </w:pPr>
            <w:r>
              <w:rPr>
                <w:rFonts w:hint="eastAsia"/>
              </w:rPr>
              <w:t>脱靶</w:t>
            </w:r>
          </w:p>
        </w:tc>
        <w:tc>
          <w:tcPr>
            <w:tcW w:w="1934" w:type="pct"/>
            <w:vMerge/>
            <w:shd w:val="clear" w:color="auto" w:fill="auto"/>
            <w:vAlign w:val="center"/>
          </w:tcPr>
          <w:p w14:paraId="174C1E9C" w14:textId="77777777" w:rsidR="00CC1646" w:rsidRDefault="00CC1646">
            <w:pPr>
              <w:pStyle w:val="afffffffff9"/>
            </w:pPr>
          </w:p>
        </w:tc>
      </w:tr>
    </w:tbl>
    <w:p w14:paraId="330C1E96" w14:textId="77777777" w:rsidR="00CC1646" w:rsidRDefault="00000000">
      <w:pPr>
        <w:pStyle w:val="affc"/>
        <w:spacing w:before="312" w:after="312"/>
      </w:pPr>
      <w:r>
        <w:rPr>
          <w:rFonts w:hint="eastAsia"/>
        </w:rPr>
        <w:t>鉴定项目及方法</w:t>
      </w:r>
    </w:p>
    <w:p w14:paraId="72FE395B" w14:textId="77777777" w:rsidR="00CC1646" w:rsidRDefault="00000000">
      <w:pPr>
        <w:pStyle w:val="affd"/>
        <w:spacing w:before="156" w:after="156"/>
      </w:pPr>
      <w:r>
        <w:rPr>
          <w:rFonts w:hint="eastAsia"/>
        </w:rPr>
        <w:t>有效性评价</w:t>
      </w:r>
    </w:p>
    <w:p w14:paraId="1DEB423C" w14:textId="77777777" w:rsidR="00CC1646" w:rsidRDefault="00000000">
      <w:pPr>
        <w:pStyle w:val="affe"/>
        <w:spacing w:before="156" w:after="156"/>
      </w:pPr>
      <w:r>
        <w:rPr>
          <w:rFonts w:hint="eastAsia"/>
        </w:rPr>
        <w:t>基因型鉴定</w:t>
      </w:r>
    </w:p>
    <w:p w14:paraId="6558BA1B" w14:textId="77777777" w:rsidR="00CC1646" w:rsidRDefault="00000000">
      <w:pPr>
        <w:pStyle w:val="afff"/>
        <w:spacing w:before="156" w:after="156"/>
      </w:pPr>
      <w:r>
        <w:rPr>
          <w:rFonts w:hint="eastAsia"/>
        </w:rPr>
        <w:t>鉴定方法</w:t>
      </w:r>
    </w:p>
    <w:p w14:paraId="17E8947F" w14:textId="77777777" w:rsidR="00CC1646" w:rsidRDefault="00000000">
      <w:pPr>
        <w:pStyle w:val="afffff5"/>
        <w:ind w:firstLine="420"/>
      </w:pPr>
      <w:r>
        <w:rPr>
          <w:rFonts w:hint="eastAsia"/>
        </w:rPr>
        <w:t>样本D</w:t>
      </w:r>
      <w:r>
        <w:t>NA</w:t>
      </w:r>
      <w:r>
        <w:rPr>
          <w:rFonts w:hint="eastAsia"/>
        </w:rPr>
        <w:t>提取可选用符合要求的商业化试剂盒进行提取，也可由实验室自建方法提取。引物设计应在目标基因（拟整合基因/敲除基因靶位）上下游设计引物，参考序列可在N</w:t>
      </w:r>
      <w:r>
        <w:t>CBI</w:t>
      </w:r>
      <w:r>
        <w:rPr>
          <w:rFonts w:hint="eastAsia"/>
        </w:rPr>
        <w:t>上获取。样本D</w:t>
      </w:r>
      <w:r>
        <w:t>NA</w:t>
      </w:r>
      <w:r>
        <w:rPr>
          <w:rFonts w:hint="eastAsia"/>
        </w:rPr>
        <w:t>提取后，进行质量检测，符合质量要求的D</w:t>
      </w:r>
      <w:r>
        <w:t>NA</w:t>
      </w:r>
      <w:r>
        <w:rPr>
          <w:rFonts w:hint="eastAsia"/>
        </w:rPr>
        <w:t>进行PCR扩增，产物经琼脂糖凝胶电泳，观察目标条带判定是否符合</w:t>
      </w:r>
      <w:r>
        <w:rPr>
          <w:rFonts w:hint="eastAsia"/>
        </w:rPr>
        <w:lastRenderedPageBreak/>
        <w:t>预期。判定基因整合见5</w:t>
      </w:r>
      <w:r>
        <w:t xml:space="preserve">.1.1.2 </w:t>
      </w:r>
      <w:r>
        <w:rPr>
          <w:rFonts w:hint="eastAsia"/>
        </w:rPr>
        <w:t>a）。判定目标基因的是否敲除，应将符合预期的条带回收，进行Sanger测序（见5.1.1.2 b））。</w:t>
      </w:r>
    </w:p>
    <w:p w14:paraId="44452B4B" w14:textId="70433161" w:rsidR="00EC3F7C" w:rsidRPr="00B51976" w:rsidRDefault="00EC3F7C" w:rsidP="00211361">
      <w:pPr>
        <w:pStyle w:val="afff2"/>
      </w:pPr>
      <w:r w:rsidRPr="00B51976">
        <w:rPr>
          <w:rFonts w:hint="eastAsia"/>
        </w:rPr>
        <w:t>基因整合鉴定示例见附录B</w:t>
      </w:r>
      <w:r w:rsidRPr="00B51976">
        <w:t xml:space="preserve"> </w:t>
      </w:r>
      <w:r w:rsidRPr="00B51976">
        <w:rPr>
          <w:rFonts w:hint="eastAsia"/>
        </w:rPr>
        <w:t>LEA29Y基因有效性检测方法 基因型鉴定部分，基因敲除鉴定示例见附录C</w:t>
      </w:r>
      <w:r w:rsidRPr="00B51976">
        <w:t xml:space="preserve"> </w:t>
      </w:r>
      <w:r w:rsidRPr="00B51976">
        <w:rPr>
          <w:rFonts w:hint="eastAsia"/>
        </w:rPr>
        <w:t>GGTA1有效性</w:t>
      </w:r>
      <w:r w:rsidR="009342D8" w:rsidRPr="00B51976">
        <w:rPr>
          <w:rFonts w:hint="eastAsia"/>
        </w:rPr>
        <w:t xml:space="preserve">检测 </w:t>
      </w:r>
      <w:r w:rsidRPr="00B51976">
        <w:rPr>
          <w:rFonts w:hint="eastAsia"/>
        </w:rPr>
        <w:t>基因型鉴定</w:t>
      </w:r>
      <w:r w:rsidR="009342D8" w:rsidRPr="00B51976">
        <w:rPr>
          <w:rFonts w:hint="eastAsia"/>
        </w:rPr>
        <w:t>部分。</w:t>
      </w:r>
    </w:p>
    <w:p w14:paraId="50959B2F" w14:textId="77777777" w:rsidR="00CC1646" w:rsidRDefault="00000000">
      <w:pPr>
        <w:pStyle w:val="afff"/>
        <w:spacing w:before="156" w:after="156"/>
      </w:pPr>
      <w:r>
        <w:rPr>
          <w:rFonts w:hint="eastAsia"/>
        </w:rPr>
        <w:t>结果判定</w:t>
      </w:r>
    </w:p>
    <w:p w14:paraId="166F4C1E" w14:textId="77777777" w:rsidR="00CC1646" w:rsidRDefault="00000000">
      <w:pPr>
        <w:pStyle w:val="af5"/>
      </w:pPr>
      <w:r>
        <w:rPr>
          <w:rFonts w:hint="eastAsia"/>
        </w:rPr>
        <w:t>出现目标条带，则判定基因整合有效。</w:t>
      </w:r>
    </w:p>
    <w:p w14:paraId="46C7DFE8" w14:textId="77777777" w:rsidR="00CC1646" w:rsidRDefault="00000000">
      <w:pPr>
        <w:pStyle w:val="af5"/>
      </w:pPr>
      <w:r>
        <w:rPr>
          <w:rFonts w:hint="eastAsia"/>
        </w:rPr>
        <w:t>目标片段测序结果和参考序列比对，靶位产生不为3的倍数碱基的插入和缺失,则判定基因敲除有效。</w:t>
      </w:r>
    </w:p>
    <w:p w14:paraId="7CE5AC48" w14:textId="77777777" w:rsidR="00CC1646" w:rsidRDefault="00000000">
      <w:pPr>
        <w:pStyle w:val="affe"/>
        <w:spacing w:before="156" w:after="156"/>
      </w:pPr>
      <w:r>
        <w:rPr>
          <w:rFonts w:hint="eastAsia"/>
        </w:rPr>
        <w:t>基因表达</w:t>
      </w:r>
    </w:p>
    <w:p w14:paraId="120F40AB" w14:textId="77777777" w:rsidR="00CC1646" w:rsidRDefault="00000000">
      <w:pPr>
        <w:pStyle w:val="afff"/>
        <w:spacing w:before="156" w:after="156"/>
      </w:pPr>
      <w:r>
        <w:rPr>
          <w:rFonts w:hint="eastAsia"/>
        </w:rPr>
        <w:t>检测方法</w:t>
      </w:r>
    </w:p>
    <w:p w14:paraId="6E3092FF" w14:textId="1CA7EB19" w:rsidR="00CC1646" w:rsidRPr="00B51976" w:rsidRDefault="00000000">
      <w:pPr>
        <w:pStyle w:val="afffff5"/>
        <w:ind w:firstLine="420"/>
      </w:pPr>
      <w:r>
        <w:rPr>
          <w:rFonts w:hint="eastAsia"/>
        </w:rPr>
        <w:t>选取与目标蛋白相结合的特异抗体对医用供体猪组织、细胞水平进行蛋白检测。可采用蛋白免疫印迹法、免疫组化/免疫荧光、酶联免疫吸附技术、流式细胞术等方法进行检测。建议根据不同生产工艺选择合适的检测方法，蛋白免疫印迹法可作为基础方法选用，蛋白免疫印迹法检测及判定方法可参考GB/T 38477。</w:t>
      </w:r>
      <w:r w:rsidR="009342D8">
        <w:rPr>
          <w:rFonts w:hint="eastAsia"/>
        </w:rPr>
        <w:t>蛋白免疫印迹、免疫组化（荧光）、酶联免疫吸附技术检测示例</w:t>
      </w:r>
      <w:r w:rsidR="009342D8" w:rsidRPr="00B51976">
        <w:rPr>
          <w:rFonts w:hint="eastAsia"/>
        </w:rPr>
        <w:t>见附录B LEA29Y基因有效性检测方法 基因表达鉴定部分。流式细胞术技术检测示例见 附录C</w:t>
      </w:r>
      <w:r w:rsidR="009342D8" w:rsidRPr="00B51976">
        <w:t xml:space="preserve"> </w:t>
      </w:r>
      <w:r w:rsidR="009342D8" w:rsidRPr="00B51976">
        <w:rPr>
          <w:rFonts w:hint="eastAsia"/>
        </w:rPr>
        <w:t>GGTA1有效性检测 基因表达鉴定部分。</w:t>
      </w:r>
    </w:p>
    <w:p w14:paraId="208F7598" w14:textId="77777777" w:rsidR="00EC3F7C" w:rsidRDefault="00EC3F7C">
      <w:pPr>
        <w:pStyle w:val="afffff5"/>
        <w:ind w:firstLine="420"/>
      </w:pPr>
    </w:p>
    <w:p w14:paraId="5884274A" w14:textId="77777777" w:rsidR="00CC1646" w:rsidRDefault="00000000">
      <w:pPr>
        <w:pStyle w:val="afff"/>
        <w:spacing w:before="156" w:after="156"/>
      </w:pPr>
      <w:r>
        <w:rPr>
          <w:rFonts w:hint="eastAsia"/>
        </w:rPr>
        <w:t>蛋白免疫印迹法结果判定</w:t>
      </w:r>
    </w:p>
    <w:p w14:paraId="60E415E0" w14:textId="77777777" w:rsidR="00CC1646" w:rsidRDefault="00000000">
      <w:pPr>
        <w:pStyle w:val="af5"/>
        <w:numPr>
          <w:ilvl w:val="0"/>
          <w:numId w:val="32"/>
        </w:numPr>
      </w:pPr>
      <w:r>
        <w:rPr>
          <w:rFonts w:hint="eastAsia"/>
        </w:rPr>
        <w:t>成像图片本底干净，能观察到转印膜均匀的轻微背景轮廓，目标条带清晰且不过曝，即可判定目标蛋白表达。</w:t>
      </w:r>
    </w:p>
    <w:p w14:paraId="292823F8" w14:textId="77777777" w:rsidR="00CC1646" w:rsidRDefault="00000000">
      <w:pPr>
        <w:pStyle w:val="af5"/>
      </w:pPr>
      <w:r>
        <w:rPr>
          <w:rFonts w:hint="eastAsia"/>
        </w:rPr>
        <w:t>基因整合类应有目标基因蛋白表达，敲除类应无目标基因蛋白表达。</w:t>
      </w:r>
    </w:p>
    <w:p w14:paraId="03F8A2A9" w14:textId="77777777" w:rsidR="00CC1646" w:rsidRDefault="00000000">
      <w:pPr>
        <w:pStyle w:val="affd"/>
        <w:spacing w:before="156" w:after="156"/>
      </w:pPr>
      <w:r>
        <w:rPr>
          <w:rFonts w:hint="eastAsia"/>
        </w:rPr>
        <w:t>遗传稳定性检测</w:t>
      </w:r>
    </w:p>
    <w:p w14:paraId="7484DE65" w14:textId="77777777" w:rsidR="00CC1646" w:rsidRDefault="00000000">
      <w:pPr>
        <w:pStyle w:val="affe"/>
        <w:spacing w:before="156" w:after="156"/>
      </w:pPr>
      <w:r>
        <w:rPr>
          <w:rFonts w:hint="eastAsia"/>
        </w:rPr>
        <w:t>通用要求</w:t>
      </w:r>
    </w:p>
    <w:p w14:paraId="2854C0F4" w14:textId="77777777" w:rsidR="00CC1646" w:rsidRDefault="00000000">
      <w:pPr>
        <w:pStyle w:val="afffff5"/>
        <w:ind w:firstLine="420"/>
      </w:pPr>
      <w:r>
        <w:rPr>
          <w:rFonts w:hint="eastAsia"/>
        </w:rPr>
        <w:t>医用供体猪自然繁育进行扩大化培养时应符合封闭群或近交系的育种方式，同时应检测基因遗传稳定性。</w:t>
      </w:r>
    </w:p>
    <w:p w14:paraId="567B18A5" w14:textId="77777777" w:rsidR="00CC1646" w:rsidRDefault="00000000">
      <w:pPr>
        <w:pStyle w:val="affe"/>
        <w:spacing w:before="156" w:after="156"/>
      </w:pPr>
      <w:r>
        <w:rPr>
          <w:rFonts w:hint="eastAsia"/>
        </w:rPr>
        <w:t>检测方法</w:t>
      </w:r>
    </w:p>
    <w:p w14:paraId="4B6D6122" w14:textId="77777777" w:rsidR="00CC1646" w:rsidRDefault="00000000">
      <w:pPr>
        <w:pStyle w:val="afffff5"/>
        <w:ind w:firstLine="420"/>
      </w:pPr>
      <w:r>
        <w:rPr>
          <w:rFonts w:hint="eastAsia"/>
        </w:rPr>
        <w:t>医用供体猪群体每代个体均应进行基因型鉴定和基因表达检测，方法见5.1，应连续监测3代以上。</w:t>
      </w:r>
    </w:p>
    <w:p w14:paraId="3E344478" w14:textId="77777777" w:rsidR="00CC1646" w:rsidRDefault="00000000">
      <w:pPr>
        <w:pStyle w:val="affe"/>
        <w:spacing w:before="156" w:after="156"/>
      </w:pPr>
      <w:r>
        <w:rPr>
          <w:rFonts w:hint="eastAsia"/>
        </w:rPr>
        <w:t>结果分析</w:t>
      </w:r>
    </w:p>
    <w:p w14:paraId="763397BE" w14:textId="77777777" w:rsidR="00CC1646" w:rsidRDefault="00000000">
      <w:pPr>
        <w:pStyle w:val="afffff5"/>
        <w:ind w:firstLine="420"/>
      </w:pPr>
      <w:r>
        <w:rPr>
          <w:rFonts w:hint="eastAsia"/>
        </w:rPr>
        <w:t>医用供体猪基因型鉴定及基因表达检测结果符合基因分离定律和自由组合定律，则认为具有遗传稳定性。</w:t>
      </w:r>
    </w:p>
    <w:p w14:paraId="3451404C" w14:textId="77777777" w:rsidR="00CC1646" w:rsidRDefault="00000000">
      <w:pPr>
        <w:pStyle w:val="affd"/>
        <w:spacing w:before="156" w:after="156"/>
      </w:pPr>
      <w:r>
        <w:rPr>
          <w:rFonts w:hint="eastAsia"/>
        </w:rPr>
        <w:t>安全性评价</w:t>
      </w:r>
    </w:p>
    <w:p w14:paraId="2C1C6938" w14:textId="77777777" w:rsidR="00CC1646" w:rsidRDefault="00000000">
      <w:pPr>
        <w:pStyle w:val="affe"/>
        <w:spacing w:before="156" w:after="156"/>
      </w:pPr>
      <w:r>
        <w:rPr>
          <w:rFonts w:hint="eastAsia"/>
        </w:rPr>
        <w:t>染色体结构变异和脱靶检测</w:t>
      </w:r>
    </w:p>
    <w:p w14:paraId="58FD595E" w14:textId="77777777" w:rsidR="00CC1646" w:rsidRDefault="00000000">
      <w:pPr>
        <w:pStyle w:val="afffff5"/>
        <w:ind w:firstLine="420"/>
      </w:pPr>
      <w:r>
        <w:rPr>
          <w:rFonts w:hint="eastAsia"/>
        </w:rPr>
        <w:t>在基因修饰过程中，存在染色体结构变异和基因修饰脱靶的风险，应对原代个体进行染色体结构变异和脱靶检测，评价安全性。</w:t>
      </w:r>
    </w:p>
    <w:p w14:paraId="0A5A44B1" w14:textId="77777777" w:rsidR="00CC1646" w:rsidRDefault="00000000">
      <w:pPr>
        <w:pStyle w:val="afffff5"/>
        <w:ind w:firstLine="420"/>
      </w:pPr>
      <w:r>
        <w:rPr>
          <w:rFonts w:hint="eastAsia"/>
        </w:rPr>
        <w:lastRenderedPageBreak/>
        <w:t>采集医用供体猪基因修饰前后的血液或组织进行高通量测序，获取医用供体猪基因组序列信息，进行生物信息学分析。样本处理参照GB/T 33681.1的要求执行，测序方法参照GB/T 30989进行，测序质量控制参照GB/T 35537 执行。</w:t>
      </w:r>
    </w:p>
    <w:p w14:paraId="4409F019" w14:textId="77777777" w:rsidR="00CC1646" w:rsidRDefault="00000000">
      <w:pPr>
        <w:pStyle w:val="affe"/>
        <w:spacing w:before="156" w:after="156"/>
      </w:pPr>
      <w:r>
        <w:rPr>
          <w:rFonts w:hint="eastAsia"/>
        </w:rPr>
        <w:t>结果分析</w:t>
      </w:r>
    </w:p>
    <w:p w14:paraId="4C4CD8F5" w14:textId="77777777" w:rsidR="00CC1646" w:rsidRDefault="00000000">
      <w:pPr>
        <w:pStyle w:val="af5"/>
        <w:numPr>
          <w:ilvl w:val="0"/>
          <w:numId w:val="33"/>
        </w:numPr>
      </w:pPr>
      <w:r>
        <w:rPr>
          <w:rFonts w:hint="eastAsia"/>
        </w:rPr>
        <w:t>染色体结构变异</w:t>
      </w:r>
    </w:p>
    <w:p w14:paraId="3B2BFBBB" w14:textId="77777777" w:rsidR="00CC1646" w:rsidRDefault="00000000">
      <w:pPr>
        <w:pStyle w:val="afffff5"/>
        <w:ind w:firstLine="420"/>
      </w:pPr>
      <w:r>
        <w:rPr>
          <w:rFonts w:hint="eastAsia"/>
        </w:rPr>
        <w:t>基因修饰前后，除基因修饰位点外，染色体其他区域基因序列无差异，医用供体猪基因组未发生非预期基因片段插入、序列缺失、倒置、异位，则认为在医用供体猪制备过程中未引入基因安全风险。</w:t>
      </w:r>
    </w:p>
    <w:p w14:paraId="21650EC6" w14:textId="77777777" w:rsidR="00CC1646" w:rsidRDefault="00000000">
      <w:pPr>
        <w:pStyle w:val="af5"/>
      </w:pPr>
      <w:r>
        <w:rPr>
          <w:rFonts w:hint="eastAsia"/>
        </w:rPr>
        <w:t>脱靶检测</w:t>
      </w:r>
    </w:p>
    <w:p w14:paraId="3CF4939A" w14:textId="77777777" w:rsidR="00CC1646" w:rsidRDefault="00000000" w:rsidP="00211361">
      <w:pPr>
        <w:pStyle w:val="afffff5"/>
        <w:ind w:firstLine="420"/>
      </w:pPr>
      <w:r>
        <w:rPr>
          <w:rFonts w:hint="eastAsia"/>
        </w:rPr>
        <w:t>使用Cas-OFFinder（CRISPR RGEN Tools (rgenome.net)）或类似算法模型工具，在猪基因组参考序列内匹配脱靶风险位点，允许sgRNA的靶标序列存在1个～4个错配，医用供体猪脱靶各风险位点序列信息和基因组参考序列一致，则认为没有脱靶，反之则存在脱靶风险。</w:t>
      </w:r>
    </w:p>
    <w:p w14:paraId="0DCF5457" w14:textId="77777777" w:rsidR="00CC1646" w:rsidRDefault="00CC1646">
      <w:pPr>
        <w:pStyle w:val="afffff5"/>
        <w:ind w:firstLine="420"/>
      </w:pPr>
    </w:p>
    <w:p w14:paraId="65E33577" w14:textId="77777777" w:rsidR="00CC1646" w:rsidRDefault="00CC1646">
      <w:pPr>
        <w:pStyle w:val="afffff5"/>
        <w:ind w:firstLineChars="0" w:firstLine="0"/>
        <w:jc w:val="center"/>
      </w:pPr>
    </w:p>
    <w:p w14:paraId="58870858" w14:textId="77777777" w:rsidR="00CC1646" w:rsidRDefault="00CC1646">
      <w:pPr>
        <w:pStyle w:val="afffff5"/>
        <w:ind w:firstLineChars="0" w:firstLine="0"/>
        <w:jc w:val="center"/>
        <w:sectPr w:rsidR="00CC1646">
          <w:pgSz w:w="11906" w:h="16838"/>
          <w:pgMar w:top="1928" w:right="1134" w:bottom="1134" w:left="1134" w:header="1418" w:footer="1134" w:gutter="284"/>
          <w:pgNumType w:start="1"/>
          <w:cols w:space="425"/>
          <w:formProt w:val="0"/>
          <w:docGrid w:type="lines" w:linePitch="312"/>
        </w:sectPr>
      </w:pPr>
    </w:p>
    <w:p w14:paraId="4F580A4F" w14:textId="77777777" w:rsidR="00CC1646" w:rsidRDefault="00CC1646">
      <w:pPr>
        <w:pStyle w:val="af8"/>
        <w:rPr>
          <w:vanish w:val="0"/>
        </w:rPr>
      </w:pPr>
      <w:bookmarkStart w:id="44" w:name="BookMark5"/>
      <w:bookmarkEnd w:id="22"/>
    </w:p>
    <w:p w14:paraId="7F905994" w14:textId="77777777" w:rsidR="00CC1646" w:rsidRDefault="00CC1646">
      <w:pPr>
        <w:pStyle w:val="afe"/>
        <w:rPr>
          <w:vanish w:val="0"/>
        </w:rPr>
      </w:pPr>
    </w:p>
    <w:p w14:paraId="5FC97DA5" w14:textId="77777777" w:rsidR="00CC1646" w:rsidRDefault="00000000">
      <w:pPr>
        <w:pStyle w:val="aff3"/>
        <w:spacing w:after="156"/>
      </w:pPr>
      <w:r>
        <w:br/>
      </w:r>
      <w:r>
        <w:rPr>
          <w:rFonts w:hint="eastAsia"/>
        </w:rPr>
        <w:t>（资料性）</w:t>
      </w:r>
      <w:r>
        <w:br/>
      </w:r>
      <w:r>
        <w:rPr>
          <w:rFonts w:hint="eastAsia"/>
        </w:rPr>
        <w:t>医用供体猪常见基因名及修饰类型</w:t>
      </w:r>
    </w:p>
    <w:tbl>
      <w:tblPr>
        <w:tblStyle w:val="affff7"/>
        <w:tblW w:w="9185" w:type="dxa"/>
        <w:tblBorders>
          <w:top w:val="single" w:sz="8" w:space="0" w:color="auto"/>
          <w:left w:val="single" w:sz="8" w:space="0" w:color="auto"/>
          <w:bottom w:val="single" w:sz="8" w:space="0" w:color="auto"/>
          <w:right w:val="single" w:sz="8" w:space="0" w:color="auto"/>
        </w:tblBorders>
        <w:tblLook w:val="04A0" w:firstRow="1" w:lastRow="0" w:firstColumn="1" w:lastColumn="0" w:noHBand="0" w:noVBand="1"/>
      </w:tblPr>
      <w:tblGrid>
        <w:gridCol w:w="1304"/>
        <w:gridCol w:w="7881"/>
      </w:tblGrid>
      <w:tr w:rsidR="00CC1646" w14:paraId="4BAC4C0C" w14:textId="77777777" w:rsidTr="00211361">
        <w:trPr>
          <w:trHeight w:val="411"/>
        </w:trPr>
        <w:tc>
          <w:tcPr>
            <w:tcW w:w="1304" w:type="dxa"/>
            <w:vMerge w:val="restart"/>
            <w:shd w:val="clear" w:color="auto" w:fill="auto"/>
            <w:vAlign w:val="center"/>
          </w:tcPr>
          <w:p w14:paraId="4FE61EF2" w14:textId="77777777" w:rsidR="00CC1646" w:rsidRPr="00211361" w:rsidRDefault="00000000">
            <w:pPr>
              <w:jc w:val="center"/>
              <w:rPr>
                <w:rFonts w:ascii="宋体" w:hAnsi="宋体"/>
                <w:sz w:val="18"/>
                <w:szCs w:val="18"/>
              </w:rPr>
            </w:pPr>
            <w:r w:rsidRPr="00211361">
              <w:rPr>
                <w:rFonts w:ascii="宋体" w:hAnsi="宋体" w:hint="eastAsia"/>
                <w:sz w:val="18"/>
                <w:szCs w:val="18"/>
              </w:rPr>
              <w:t>基因敲除</w:t>
            </w:r>
          </w:p>
        </w:tc>
        <w:tc>
          <w:tcPr>
            <w:tcW w:w="7881" w:type="dxa"/>
            <w:shd w:val="clear" w:color="auto" w:fill="auto"/>
            <w:vAlign w:val="center"/>
          </w:tcPr>
          <w:p w14:paraId="4A3E1B5B" w14:textId="77777777" w:rsidR="00CC1646" w:rsidRPr="00211361" w:rsidRDefault="00000000">
            <w:pPr>
              <w:rPr>
                <w:rFonts w:ascii="宋体" w:hAnsi="宋体"/>
                <w:sz w:val="18"/>
                <w:szCs w:val="18"/>
              </w:rPr>
            </w:pPr>
            <w:r w:rsidRPr="00211361">
              <w:rPr>
                <w:rFonts w:ascii="宋体" w:hAnsi="宋体" w:hint="eastAsia"/>
                <w:sz w:val="18"/>
                <w:szCs w:val="18"/>
              </w:rPr>
              <w:t>GGTA1</w:t>
            </w:r>
          </w:p>
        </w:tc>
      </w:tr>
      <w:tr w:rsidR="00CC1646" w14:paraId="4901077F" w14:textId="77777777" w:rsidTr="00211361">
        <w:trPr>
          <w:trHeight w:val="411"/>
        </w:trPr>
        <w:tc>
          <w:tcPr>
            <w:tcW w:w="1304" w:type="dxa"/>
            <w:vMerge/>
            <w:shd w:val="clear" w:color="auto" w:fill="auto"/>
          </w:tcPr>
          <w:p w14:paraId="2BEE47F8" w14:textId="77777777" w:rsidR="00CC1646" w:rsidRPr="00211361" w:rsidRDefault="00CC1646">
            <w:pPr>
              <w:jc w:val="center"/>
              <w:rPr>
                <w:rFonts w:ascii="宋体" w:hAnsi="宋体"/>
                <w:sz w:val="18"/>
                <w:szCs w:val="18"/>
              </w:rPr>
            </w:pPr>
          </w:p>
        </w:tc>
        <w:tc>
          <w:tcPr>
            <w:tcW w:w="7881" w:type="dxa"/>
            <w:shd w:val="clear" w:color="auto" w:fill="auto"/>
            <w:vAlign w:val="center"/>
          </w:tcPr>
          <w:p w14:paraId="6F4BC63D" w14:textId="77777777" w:rsidR="00CC1646" w:rsidRPr="00211361" w:rsidRDefault="00000000">
            <w:pPr>
              <w:rPr>
                <w:rFonts w:ascii="宋体" w:hAnsi="宋体"/>
                <w:sz w:val="18"/>
                <w:szCs w:val="18"/>
              </w:rPr>
            </w:pPr>
            <w:r w:rsidRPr="00211361">
              <w:rPr>
                <w:rFonts w:ascii="宋体" w:hAnsi="宋体"/>
                <w:sz w:val="18"/>
                <w:szCs w:val="18"/>
              </w:rPr>
              <w:t>B4GALNT2/B4GALNT2L</w:t>
            </w:r>
          </w:p>
        </w:tc>
      </w:tr>
      <w:tr w:rsidR="00CC1646" w14:paraId="39F8D204" w14:textId="77777777" w:rsidTr="00211361">
        <w:trPr>
          <w:trHeight w:val="411"/>
        </w:trPr>
        <w:tc>
          <w:tcPr>
            <w:tcW w:w="1304" w:type="dxa"/>
            <w:vMerge/>
            <w:shd w:val="clear" w:color="auto" w:fill="auto"/>
          </w:tcPr>
          <w:p w14:paraId="47897E36" w14:textId="77777777" w:rsidR="00CC1646" w:rsidRPr="00211361" w:rsidRDefault="00CC1646">
            <w:pPr>
              <w:jc w:val="center"/>
              <w:rPr>
                <w:rFonts w:ascii="宋体" w:hAnsi="宋体"/>
                <w:sz w:val="18"/>
                <w:szCs w:val="18"/>
              </w:rPr>
            </w:pPr>
          </w:p>
        </w:tc>
        <w:tc>
          <w:tcPr>
            <w:tcW w:w="7881" w:type="dxa"/>
            <w:shd w:val="clear" w:color="auto" w:fill="auto"/>
            <w:vAlign w:val="center"/>
          </w:tcPr>
          <w:p w14:paraId="00BBA6C0" w14:textId="77777777" w:rsidR="00CC1646" w:rsidRPr="00211361" w:rsidRDefault="00000000">
            <w:pPr>
              <w:rPr>
                <w:rFonts w:ascii="宋体" w:hAnsi="宋体" w:cstheme="minorBidi"/>
                <w:sz w:val="18"/>
                <w:szCs w:val="18"/>
              </w:rPr>
            </w:pPr>
            <w:r w:rsidRPr="00211361">
              <w:rPr>
                <w:rFonts w:ascii="宋体" w:hAnsi="宋体" w:hint="eastAsia"/>
                <w:sz w:val="18"/>
                <w:szCs w:val="18"/>
              </w:rPr>
              <w:t>CMAH</w:t>
            </w:r>
          </w:p>
        </w:tc>
      </w:tr>
      <w:tr w:rsidR="00CC1646" w14:paraId="1D215926" w14:textId="77777777" w:rsidTr="00211361">
        <w:trPr>
          <w:trHeight w:val="411"/>
        </w:trPr>
        <w:tc>
          <w:tcPr>
            <w:tcW w:w="1304" w:type="dxa"/>
            <w:vMerge/>
            <w:shd w:val="clear" w:color="auto" w:fill="auto"/>
          </w:tcPr>
          <w:p w14:paraId="199DBB20" w14:textId="77777777" w:rsidR="00CC1646" w:rsidRPr="00211361" w:rsidRDefault="00CC1646">
            <w:pPr>
              <w:jc w:val="center"/>
              <w:rPr>
                <w:rFonts w:ascii="宋体" w:hAnsi="宋体"/>
                <w:sz w:val="18"/>
                <w:szCs w:val="18"/>
              </w:rPr>
            </w:pPr>
          </w:p>
        </w:tc>
        <w:tc>
          <w:tcPr>
            <w:tcW w:w="7881" w:type="dxa"/>
            <w:shd w:val="clear" w:color="auto" w:fill="auto"/>
            <w:vAlign w:val="center"/>
          </w:tcPr>
          <w:p w14:paraId="53206722" w14:textId="77777777" w:rsidR="00CC1646" w:rsidRPr="00211361" w:rsidRDefault="00000000">
            <w:pPr>
              <w:rPr>
                <w:rFonts w:ascii="宋体" w:hAnsi="宋体" w:cstheme="minorBidi"/>
                <w:sz w:val="18"/>
                <w:szCs w:val="18"/>
              </w:rPr>
            </w:pPr>
            <w:r w:rsidRPr="00211361">
              <w:rPr>
                <w:rFonts w:ascii="宋体" w:hAnsi="宋体"/>
                <w:sz w:val="18"/>
                <w:szCs w:val="18"/>
              </w:rPr>
              <w:t>PERV</w:t>
            </w:r>
          </w:p>
        </w:tc>
      </w:tr>
      <w:tr w:rsidR="00CC1646" w14:paraId="61EC6A9B" w14:textId="77777777" w:rsidTr="00211361">
        <w:trPr>
          <w:trHeight w:val="411"/>
        </w:trPr>
        <w:tc>
          <w:tcPr>
            <w:tcW w:w="1304" w:type="dxa"/>
            <w:vMerge/>
            <w:shd w:val="clear" w:color="auto" w:fill="auto"/>
          </w:tcPr>
          <w:p w14:paraId="2365B975" w14:textId="77777777" w:rsidR="00CC1646" w:rsidRPr="00211361" w:rsidRDefault="00CC1646">
            <w:pPr>
              <w:jc w:val="center"/>
              <w:rPr>
                <w:rFonts w:ascii="宋体" w:hAnsi="宋体"/>
                <w:sz w:val="18"/>
                <w:szCs w:val="18"/>
              </w:rPr>
            </w:pPr>
          </w:p>
        </w:tc>
        <w:tc>
          <w:tcPr>
            <w:tcW w:w="7881" w:type="dxa"/>
            <w:shd w:val="clear" w:color="auto" w:fill="auto"/>
            <w:vAlign w:val="center"/>
          </w:tcPr>
          <w:p w14:paraId="10888F41" w14:textId="77777777" w:rsidR="00CC1646" w:rsidRPr="00211361" w:rsidRDefault="00000000">
            <w:pPr>
              <w:rPr>
                <w:rFonts w:ascii="宋体" w:hAnsi="宋体"/>
                <w:sz w:val="18"/>
                <w:szCs w:val="18"/>
              </w:rPr>
            </w:pPr>
            <w:r w:rsidRPr="00211361">
              <w:rPr>
                <w:rFonts w:ascii="宋体" w:hAnsi="宋体"/>
                <w:sz w:val="18"/>
                <w:szCs w:val="18"/>
              </w:rPr>
              <w:t xml:space="preserve">SLA class I or B2M </w:t>
            </w:r>
          </w:p>
        </w:tc>
      </w:tr>
      <w:tr w:rsidR="00CC1646" w14:paraId="1FE169B1" w14:textId="77777777" w:rsidTr="00211361">
        <w:trPr>
          <w:trHeight w:val="408"/>
        </w:trPr>
        <w:tc>
          <w:tcPr>
            <w:tcW w:w="1304" w:type="dxa"/>
            <w:vMerge w:val="restart"/>
            <w:shd w:val="clear" w:color="auto" w:fill="auto"/>
            <w:vAlign w:val="center"/>
          </w:tcPr>
          <w:p w14:paraId="45C2ACC7" w14:textId="77777777" w:rsidR="00CC1646" w:rsidRPr="00211361" w:rsidRDefault="00000000">
            <w:pPr>
              <w:jc w:val="center"/>
              <w:rPr>
                <w:rFonts w:ascii="宋体" w:hAnsi="宋体"/>
                <w:sz w:val="18"/>
                <w:szCs w:val="18"/>
              </w:rPr>
            </w:pPr>
            <w:r w:rsidRPr="00211361">
              <w:rPr>
                <w:rFonts w:ascii="宋体" w:hAnsi="宋体" w:hint="eastAsia"/>
                <w:sz w:val="18"/>
                <w:szCs w:val="18"/>
              </w:rPr>
              <w:t>基因整合</w:t>
            </w:r>
          </w:p>
        </w:tc>
        <w:tc>
          <w:tcPr>
            <w:tcW w:w="7881" w:type="dxa"/>
            <w:shd w:val="clear" w:color="auto" w:fill="auto"/>
          </w:tcPr>
          <w:p w14:paraId="586B1A6B" w14:textId="77777777" w:rsidR="00CC1646" w:rsidRPr="00211361" w:rsidRDefault="00000000">
            <w:pPr>
              <w:rPr>
                <w:rFonts w:ascii="宋体" w:hAnsi="宋体"/>
                <w:sz w:val="18"/>
                <w:szCs w:val="18"/>
              </w:rPr>
            </w:pPr>
            <w:r w:rsidRPr="00211361">
              <w:rPr>
                <w:rFonts w:ascii="宋体" w:hAnsi="宋体"/>
                <w:sz w:val="18"/>
                <w:szCs w:val="18"/>
              </w:rPr>
              <w:t>human membrane cofactor protein transgenic (hCD46-tg)</w:t>
            </w:r>
          </w:p>
        </w:tc>
      </w:tr>
      <w:tr w:rsidR="00CC1646" w14:paraId="753BCBED" w14:textId="77777777" w:rsidTr="00211361">
        <w:trPr>
          <w:trHeight w:val="411"/>
        </w:trPr>
        <w:tc>
          <w:tcPr>
            <w:tcW w:w="1304" w:type="dxa"/>
            <w:vMerge/>
            <w:shd w:val="clear" w:color="auto" w:fill="auto"/>
          </w:tcPr>
          <w:p w14:paraId="25A07794" w14:textId="77777777" w:rsidR="00CC1646" w:rsidRPr="00211361" w:rsidRDefault="00CC1646">
            <w:pPr>
              <w:jc w:val="center"/>
              <w:rPr>
                <w:rFonts w:ascii="宋体" w:hAnsi="宋体"/>
                <w:sz w:val="18"/>
                <w:szCs w:val="18"/>
              </w:rPr>
            </w:pPr>
          </w:p>
        </w:tc>
        <w:tc>
          <w:tcPr>
            <w:tcW w:w="7881" w:type="dxa"/>
            <w:shd w:val="clear" w:color="auto" w:fill="auto"/>
          </w:tcPr>
          <w:p w14:paraId="18183F29" w14:textId="77777777" w:rsidR="00CC1646" w:rsidRPr="00211361" w:rsidRDefault="00000000">
            <w:pPr>
              <w:rPr>
                <w:rFonts w:ascii="宋体" w:hAnsi="宋体"/>
                <w:sz w:val="18"/>
                <w:szCs w:val="18"/>
              </w:rPr>
            </w:pPr>
            <w:r w:rsidRPr="00211361">
              <w:rPr>
                <w:rFonts w:ascii="宋体" w:hAnsi="宋体" w:hint="eastAsia"/>
                <w:sz w:val="18"/>
                <w:szCs w:val="18"/>
              </w:rPr>
              <w:t>human decay-accelerating factor transgenic (hCD55-tg)</w:t>
            </w:r>
          </w:p>
        </w:tc>
      </w:tr>
      <w:tr w:rsidR="00CC1646" w14:paraId="06EB3924" w14:textId="77777777" w:rsidTr="00211361">
        <w:trPr>
          <w:trHeight w:val="411"/>
        </w:trPr>
        <w:tc>
          <w:tcPr>
            <w:tcW w:w="1304" w:type="dxa"/>
            <w:vMerge/>
            <w:shd w:val="clear" w:color="auto" w:fill="auto"/>
          </w:tcPr>
          <w:p w14:paraId="120B409B" w14:textId="77777777" w:rsidR="00CC1646" w:rsidRPr="00211361" w:rsidRDefault="00CC1646">
            <w:pPr>
              <w:jc w:val="center"/>
              <w:rPr>
                <w:rFonts w:ascii="宋体" w:hAnsi="宋体"/>
                <w:sz w:val="18"/>
                <w:szCs w:val="18"/>
              </w:rPr>
            </w:pPr>
          </w:p>
        </w:tc>
        <w:tc>
          <w:tcPr>
            <w:tcW w:w="7881" w:type="dxa"/>
            <w:shd w:val="clear" w:color="auto" w:fill="auto"/>
          </w:tcPr>
          <w:p w14:paraId="54BA3760" w14:textId="77777777" w:rsidR="00CC1646" w:rsidRPr="00211361" w:rsidRDefault="00000000">
            <w:pPr>
              <w:rPr>
                <w:rFonts w:ascii="宋体" w:hAnsi="宋体"/>
                <w:sz w:val="18"/>
                <w:szCs w:val="18"/>
              </w:rPr>
            </w:pPr>
            <w:r w:rsidRPr="00211361">
              <w:rPr>
                <w:rFonts w:ascii="宋体" w:hAnsi="宋体"/>
                <w:sz w:val="18"/>
                <w:szCs w:val="18"/>
              </w:rPr>
              <w:t>human membrane inhibitor of reactive lysis transgenic (hCD59-tg)</w:t>
            </w:r>
          </w:p>
        </w:tc>
      </w:tr>
      <w:tr w:rsidR="00CC1646" w14:paraId="7ACB3E06" w14:textId="77777777" w:rsidTr="00211361">
        <w:trPr>
          <w:trHeight w:val="447"/>
        </w:trPr>
        <w:tc>
          <w:tcPr>
            <w:tcW w:w="1304" w:type="dxa"/>
            <w:vMerge/>
            <w:shd w:val="clear" w:color="auto" w:fill="auto"/>
          </w:tcPr>
          <w:p w14:paraId="08FBD6B3" w14:textId="77777777" w:rsidR="00CC1646" w:rsidRPr="00211361" w:rsidRDefault="00CC1646">
            <w:pPr>
              <w:jc w:val="center"/>
              <w:rPr>
                <w:rFonts w:ascii="宋体" w:hAnsi="宋体"/>
                <w:sz w:val="18"/>
                <w:szCs w:val="18"/>
              </w:rPr>
            </w:pPr>
          </w:p>
        </w:tc>
        <w:tc>
          <w:tcPr>
            <w:tcW w:w="7881" w:type="dxa"/>
            <w:shd w:val="clear" w:color="auto" w:fill="auto"/>
          </w:tcPr>
          <w:p w14:paraId="4068427B" w14:textId="77777777" w:rsidR="00CC1646" w:rsidRPr="00211361" w:rsidRDefault="00000000">
            <w:pPr>
              <w:rPr>
                <w:rFonts w:ascii="宋体" w:hAnsi="宋体"/>
                <w:sz w:val="18"/>
                <w:szCs w:val="18"/>
              </w:rPr>
            </w:pPr>
            <w:r w:rsidRPr="00211361">
              <w:rPr>
                <w:rFonts w:ascii="宋体" w:hAnsi="宋体"/>
                <w:sz w:val="18"/>
                <w:szCs w:val="18"/>
              </w:rPr>
              <w:t>human complement-regulatory protein C1 inhibitor transgenic (hC1-INH-tg)</w:t>
            </w:r>
          </w:p>
        </w:tc>
      </w:tr>
      <w:tr w:rsidR="00CC1646" w14:paraId="5EAD6C0D" w14:textId="77777777" w:rsidTr="00211361">
        <w:trPr>
          <w:trHeight w:val="411"/>
        </w:trPr>
        <w:tc>
          <w:tcPr>
            <w:tcW w:w="1304" w:type="dxa"/>
            <w:vMerge/>
            <w:shd w:val="clear" w:color="auto" w:fill="auto"/>
          </w:tcPr>
          <w:p w14:paraId="6217681C" w14:textId="77777777" w:rsidR="00CC1646" w:rsidRPr="00211361" w:rsidRDefault="00CC1646">
            <w:pPr>
              <w:jc w:val="center"/>
              <w:rPr>
                <w:rFonts w:ascii="宋体" w:hAnsi="宋体"/>
                <w:sz w:val="18"/>
                <w:szCs w:val="18"/>
              </w:rPr>
            </w:pPr>
          </w:p>
        </w:tc>
        <w:tc>
          <w:tcPr>
            <w:tcW w:w="7881" w:type="dxa"/>
            <w:shd w:val="clear" w:color="auto" w:fill="auto"/>
          </w:tcPr>
          <w:p w14:paraId="3701E4A5" w14:textId="77777777" w:rsidR="00CC1646" w:rsidRPr="00211361" w:rsidRDefault="00000000">
            <w:pPr>
              <w:rPr>
                <w:rFonts w:ascii="宋体" w:hAnsi="宋体"/>
                <w:sz w:val="18"/>
                <w:szCs w:val="18"/>
              </w:rPr>
            </w:pPr>
            <w:r w:rsidRPr="00211361">
              <w:rPr>
                <w:rFonts w:ascii="宋体" w:hAnsi="宋体" w:hint="eastAsia"/>
                <w:sz w:val="18"/>
                <w:szCs w:val="18"/>
              </w:rPr>
              <w:t>HLA-E/human beta2-microglobulin transgenic (HLA-E/B2M-tg)</w:t>
            </w:r>
          </w:p>
        </w:tc>
      </w:tr>
      <w:tr w:rsidR="00CC1646" w14:paraId="4E7A5E10" w14:textId="77777777" w:rsidTr="00211361">
        <w:trPr>
          <w:trHeight w:val="411"/>
        </w:trPr>
        <w:tc>
          <w:tcPr>
            <w:tcW w:w="1304" w:type="dxa"/>
            <w:vMerge/>
            <w:shd w:val="clear" w:color="auto" w:fill="auto"/>
          </w:tcPr>
          <w:p w14:paraId="3E170DF5" w14:textId="77777777" w:rsidR="00CC1646" w:rsidRPr="00211361" w:rsidRDefault="00CC1646">
            <w:pPr>
              <w:jc w:val="center"/>
              <w:rPr>
                <w:rFonts w:ascii="宋体" w:hAnsi="宋体"/>
                <w:sz w:val="18"/>
                <w:szCs w:val="18"/>
              </w:rPr>
            </w:pPr>
          </w:p>
        </w:tc>
        <w:tc>
          <w:tcPr>
            <w:tcW w:w="7881" w:type="dxa"/>
            <w:shd w:val="clear" w:color="auto" w:fill="auto"/>
          </w:tcPr>
          <w:p w14:paraId="157F44AD" w14:textId="77777777" w:rsidR="00CC1646" w:rsidRPr="00211361" w:rsidRDefault="00000000">
            <w:pPr>
              <w:rPr>
                <w:rFonts w:ascii="宋体" w:hAnsi="宋体"/>
                <w:sz w:val="18"/>
                <w:szCs w:val="18"/>
              </w:rPr>
            </w:pPr>
            <w:r w:rsidRPr="00211361">
              <w:rPr>
                <w:rFonts w:ascii="宋体" w:hAnsi="宋体" w:hint="eastAsia"/>
                <w:sz w:val="18"/>
                <w:szCs w:val="18"/>
              </w:rPr>
              <w:t>human signal regulatory protein alpha transgenic (hCD47-tg)</w:t>
            </w:r>
          </w:p>
        </w:tc>
      </w:tr>
      <w:tr w:rsidR="00CC1646" w14:paraId="019B7396" w14:textId="77777777" w:rsidTr="00211361">
        <w:trPr>
          <w:trHeight w:val="411"/>
        </w:trPr>
        <w:tc>
          <w:tcPr>
            <w:tcW w:w="1304" w:type="dxa"/>
            <w:vMerge/>
            <w:shd w:val="clear" w:color="auto" w:fill="auto"/>
          </w:tcPr>
          <w:p w14:paraId="47777503" w14:textId="77777777" w:rsidR="00CC1646" w:rsidRPr="00211361" w:rsidRDefault="00CC1646">
            <w:pPr>
              <w:jc w:val="center"/>
              <w:rPr>
                <w:rFonts w:ascii="宋体" w:hAnsi="宋体"/>
                <w:sz w:val="18"/>
                <w:szCs w:val="18"/>
              </w:rPr>
            </w:pPr>
          </w:p>
        </w:tc>
        <w:tc>
          <w:tcPr>
            <w:tcW w:w="7881" w:type="dxa"/>
            <w:shd w:val="clear" w:color="auto" w:fill="auto"/>
          </w:tcPr>
          <w:p w14:paraId="4CD0CED4" w14:textId="77777777" w:rsidR="00CC1646" w:rsidRPr="00211361" w:rsidRDefault="00000000">
            <w:pPr>
              <w:rPr>
                <w:rFonts w:ascii="宋体" w:hAnsi="宋体"/>
                <w:sz w:val="18"/>
                <w:szCs w:val="18"/>
              </w:rPr>
            </w:pPr>
            <w:r w:rsidRPr="00211361">
              <w:rPr>
                <w:rFonts w:ascii="宋体" w:hAnsi="宋体"/>
                <w:sz w:val="18"/>
                <w:szCs w:val="18"/>
              </w:rPr>
              <w:t>human LEA29Y transgenic (LEA29Y-tg)</w:t>
            </w:r>
          </w:p>
        </w:tc>
      </w:tr>
      <w:tr w:rsidR="00CC1646" w14:paraId="2DF153E5" w14:textId="77777777" w:rsidTr="00211361">
        <w:trPr>
          <w:trHeight w:val="411"/>
        </w:trPr>
        <w:tc>
          <w:tcPr>
            <w:tcW w:w="1304" w:type="dxa"/>
            <w:vMerge/>
            <w:shd w:val="clear" w:color="auto" w:fill="auto"/>
          </w:tcPr>
          <w:p w14:paraId="43ADE96E" w14:textId="77777777" w:rsidR="00CC1646" w:rsidRPr="00211361" w:rsidRDefault="00CC1646">
            <w:pPr>
              <w:jc w:val="center"/>
              <w:rPr>
                <w:rFonts w:ascii="宋体" w:hAnsi="宋体"/>
                <w:sz w:val="18"/>
                <w:szCs w:val="18"/>
              </w:rPr>
            </w:pPr>
          </w:p>
        </w:tc>
        <w:tc>
          <w:tcPr>
            <w:tcW w:w="7881" w:type="dxa"/>
            <w:shd w:val="clear" w:color="auto" w:fill="auto"/>
          </w:tcPr>
          <w:p w14:paraId="01E0F3B0" w14:textId="77777777" w:rsidR="00CC1646" w:rsidRPr="00211361" w:rsidRDefault="00000000">
            <w:pPr>
              <w:rPr>
                <w:rFonts w:ascii="宋体" w:hAnsi="宋体"/>
                <w:sz w:val="18"/>
                <w:szCs w:val="18"/>
              </w:rPr>
            </w:pPr>
            <w:r w:rsidRPr="00211361">
              <w:rPr>
                <w:rFonts w:ascii="宋体" w:hAnsi="宋体"/>
                <w:sz w:val="18"/>
                <w:szCs w:val="18"/>
              </w:rPr>
              <w:t>human CTLA4-Ig transgenic (hCTLA4-Ig-tg)</w:t>
            </w:r>
          </w:p>
        </w:tc>
      </w:tr>
      <w:tr w:rsidR="00CC1646" w14:paraId="2C680654" w14:textId="77777777" w:rsidTr="00211361">
        <w:trPr>
          <w:trHeight w:val="411"/>
        </w:trPr>
        <w:tc>
          <w:tcPr>
            <w:tcW w:w="1304" w:type="dxa"/>
            <w:vMerge/>
            <w:shd w:val="clear" w:color="auto" w:fill="auto"/>
          </w:tcPr>
          <w:p w14:paraId="1E2C5170" w14:textId="77777777" w:rsidR="00CC1646" w:rsidRPr="00211361" w:rsidRDefault="00CC1646">
            <w:pPr>
              <w:jc w:val="center"/>
              <w:rPr>
                <w:rFonts w:ascii="宋体" w:hAnsi="宋体"/>
                <w:sz w:val="18"/>
                <w:szCs w:val="18"/>
              </w:rPr>
            </w:pPr>
          </w:p>
        </w:tc>
        <w:tc>
          <w:tcPr>
            <w:tcW w:w="7881" w:type="dxa"/>
            <w:shd w:val="clear" w:color="auto" w:fill="auto"/>
          </w:tcPr>
          <w:p w14:paraId="253CE69E" w14:textId="77777777" w:rsidR="00CC1646" w:rsidRPr="00211361" w:rsidRDefault="00000000">
            <w:pPr>
              <w:rPr>
                <w:rFonts w:ascii="宋体" w:hAnsi="宋体"/>
                <w:sz w:val="18"/>
                <w:szCs w:val="18"/>
              </w:rPr>
            </w:pPr>
            <w:r w:rsidRPr="00211361">
              <w:rPr>
                <w:rFonts w:ascii="宋体" w:hAnsi="宋体" w:hint="eastAsia"/>
                <w:sz w:val="18"/>
                <w:szCs w:val="18"/>
              </w:rPr>
              <w:t>porcine CTLA4-Ig transgenic (pCTLA4-Ig-tg)</w:t>
            </w:r>
          </w:p>
        </w:tc>
      </w:tr>
      <w:tr w:rsidR="00CC1646" w14:paraId="51C1F571" w14:textId="77777777" w:rsidTr="00211361">
        <w:trPr>
          <w:trHeight w:val="408"/>
        </w:trPr>
        <w:tc>
          <w:tcPr>
            <w:tcW w:w="1304" w:type="dxa"/>
            <w:vMerge/>
            <w:shd w:val="clear" w:color="auto" w:fill="auto"/>
          </w:tcPr>
          <w:p w14:paraId="2DC79092" w14:textId="77777777" w:rsidR="00CC1646" w:rsidRPr="00211361" w:rsidRDefault="00CC1646">
            <w:pPr>
              <w:jc w:val="center"/>
              <w:rPr>
                <w:rFonts w:ascii="宋体" w:hAnsi="宋体"/>
                <w:sz w:val="18"/>
                <w:szCs w:val="18"/>
              </w:rPr>
            </w:pPr>
          </w:p>
        </w:tc>
        <w:tc>
          <w:tcPr>
            <w:tcW w:w="7881" w:type="dxa"/>
            <w:shd w:val="clear" w:color="auto" w:fill="auto"/>
          </w:tcPr>
          <w:p w14:paraId="5C01F286" w14:textId="77777777" w:rsidR="00CC1646" w:rsidRPr="00211361" w:rsidRDefault="00000000">
            <w:pPr>
              <w:rPr>
                <w:rFonts w:ascii="宋体" w:hAnsi="宋体"/>
                <w:sz w:val="18"/>
                <w:szCs w:val="18"/>
              </w:rPr>
            </w:pPr>
            <w:r w:rsidRPr="00211361">
              <w:rPr>
                <w:rFonts w:ascii="宋体" w:hAnsi="宋体" w:hint="eastAsia"/>
                <w:sz w:val="18"/>
                <w:szCs w:val="18"/>
              </w:rPr>
              <w:t xml:space="preserve">human dominant-negative mutant class II </w:t>
            </w:r>
            <w:proofErr w:type="spellStart"/>
            <w:r w:rsidRPr="00211361">
              <w:rPr>
                <w:rFonts w:ascii="宋体" w:hAnsi="宋体" w:hint="eastAsia"/>
                <w:sz w:val="18"/>
                <w:szCs w:val="18"/>
              </w:rPr>
              <w:t>transactivator</w:t>
            </w:r>
            <w:proofErr w:type="spellEnd"/>
            <w:r w:rsidRPr="00211361">
              <w:rPr>
                <w:rFonts w:ascii="宋体" w:hAnsi="宋体" w:hint="eastAsia"/>
                <w:sz w:val="18"/>
                <w:szCs w:val="18"/>
              </w:rPr>
              <w:t xml:space="preserve"> transgenic (CIITA-DN-</w:t>
            </w:r>
            <w:proofErr w:type="spellStart"/>
            <w:r w:rsidRPr="00211361">
              <w:rPr>
                <w:rFonts w:ascii="宋体" w:hAnsi="宋体" w:hint="eastAsia"/>
                <w:sz w:val="18"/>
                <w:szCs w:val="18"/>
              </w:rPr>
              <w:t>tg</w:t>
            </w:r>
            <w:proofErr w:type="spellEnd"/>
            <w:r w:rsidRPr="00211361">
              <w:rPr>
                <w:rFonts w:ascii="宋体" w:hAnsi="宋体" w:hint="eastAsia"/>
                <w:sz w:val="18"/>
                <w:szCs w:val="18"/>
              </w:rPr>
              <w:t>)</w:t>
            </w:r>
          </w:p>
        </w:tc>
      </w:tr>
      <w:tr w:rsidR="00CC1646" w14:paraId="0ACE4C78" w14:textId="77777777" w:rsidTr="00211361">
        <w:trPr>
          <w:trHeight w:val="408"/>
        </w:trPr>
        <w:tc>
          <w:tcPr>
            <w:tcW w:w="1304" w:type="dxa"/>
            <w:vMerge/>
            <w:shd w:val="clear" w:color="auto" w:fill="auto"/>
          </w:tcPr>
          <w:p w14:paraId="18F1C612" w14:textId="77777777" w:rsidR="00CC1646" w:rsidRPr="00211361" w:rsidRDefault="00CC1646">
            <w:pPr>
              <w:jc w:val="center"/>
              <w:rPr>
                <w:rFonts w:ascii="宋体" w:hAnsi="宋体"/>
                <w:sz w:val="18"/>
                <w:szCs w:val="18"/>
              </w:rPr>
            </w:pPr>
          </w:p>
        </w:tc>
        <w:tc>
          <w:tcPr>
            <w:tcW w:w="7881" w:type="dxa"/>
            <w:shd w:val="clear" w:color="auto" w:fill="auto"/>
          </w:tcPr>
          <w:p w14:paraId="0E486819" w14:textId="77777777" w:rsidR="00CC1646" w:rsidRPr="00211361" w:rsidRDefault="00000000">
            <w:pPr>
              <w:rPr>
                <w:rFonts w:ascii="宋体" w:hAnsi="宋体"/>
                <w:sz w:val="18"/>
                <w:szCs w:val="18"/>
              </w:rPr>
            </w:pPr>
            <w:r w:rsidRPr="00211361">
              <w:rPr>
                <w:rFonts w:ascii="宋体" w:hAnsi="宋体" w:hint="eastAsia"/>
                <w:sz w:val="18"/>
                <w:szCs w:val="18"/>
              </w:rPr>
              <w:t>human thrombomodulin transgenic (</w:t>
            </w:r>
            <w:proofErr w:type="spellStart"/>
            <w:r w:rsidRPr="00211361">
              <w:rPr>
                <w:rFonts w:ascii="宋体" w:hAnsi="宋体" w:hint="eastAsia"/>
                <w:sz w:val="18"/>
                <w:szCs w:val="18"/>
              </w:rPr>
              <w:t>hTBM-tg</w:t>
            </w:r>
            <w:proofErr w:type="spellEnd"/>
            <w:r w:rsidRPr="00211361">
              <w:rPr>
                <w:rFonts w:ascii="宋体" w:hAnsi="宋体" w:hint="eastAsia"/>
                <w:sz w:val="18"/>
                <w:szCs w:val="18"/>
              </w:rPr>
              <w:t>)</w:t>
            </w:r>
          </w:p>
        </w:tc>
      </w:tr>
      <w:tr w:rsidR="00CC1646" w14:paraId="360FF8DB" w14:textId="77777777" w:rsidTr="00211361">
        <w:trPr>
          <w:trHeight w:val="408"/>
        </w:trPr>
        <w:tc>
          <w:tcPr>
            <w:tcW w:w="1304" w:type="dxa"/>
            <w:vMerge/>
            <w:shd w:val="clear" w:color="auto" w:fill="auto"/>
          </w:tcPr>
          <w:p w14:paraId="275852B7" w14:textId="77777777" w:rsidR="00CC1646" w:rsidRPr="00211361" w:rsidRDefault="00CC1646">
            <w:pPr>
              <w:jc w:val="center"/>
              <w:rPr>
                <w:rFonts w:ascii="宋体" w:hAnsi="宋体"/>
                <w:sz w:val="18"/>
                <w:szCs w:val="18"/>
              </w:rPr>
            </w:pPr>
          </w:p>
        </w:tc>
        <w:tc>
          <w:tcPr>
            <w:tcW w:w="7881" w:type="dxa"/>
            <w:shd w:val="clear" w:color="auto" w:fill="auto"/>
          </w:tcPr>
          <w:p w14:paraId="0269F606" w14:textId="77777777" w:rsidR="00CC1646" w:rsidRPr="00211361" w:rsidRDefault="00000000">
            <w:pPr>
              <w:rPr>
                <w:rFonts w:ascii="宋体" w:hAnsi="宋体"/>
                <w:sz w:val="18"/>
                <w:szCs w:val="18"/>
              </w:rPr>
            </w:pPr>
            <w:r w:rsidRPr="00211361">
              <w:rPr>
                <w:rFonts w:ascii="宋体" w:hAnsi="宋体" w:hint="eastAsia"/>
                <w:sz w:val="18"/>
                <w:szCs w:val="18"/>
              </w:rPr>
              <w:t>human endothelial protein C receptor transgenic (</w:t>
            </w:r>
            <w:proofErr w:type="spellStart"/>
            <w:r w:rsidRPr="00211361">
              <w:rPr>
                <w:rFonts w:ascii="宋体" w:hAnsi="宋体" w:hint="eastAsia"/>
                <w:sz w:val="18"/>
                <w:szCs w:val="18"/>
              </w:rPr>
              <w:t>hEPCR-tg</w:t>
            </w:r>
            <w:proofErr w:type="spellEnd"/>
            <w:r w:rsidRPr="00211361">
              <w:rPr>
                <w:rFonts w:ascii="宋体" w:hAnsi="宋体" w:hint="eastAsia"/>
                <w:sz w:val="18"/>
                <w:szCs w:val="18"/>
              </w:rPr>
              <w:t>)</w:t>
            </w:r>
          </w:p>
        </w:tc>
      </w:tr>
      <w:tr w:rsidR="00CC1646" w14:paraId="15A7CD6D" w14:textId="77777777" w:rsidTr="00211361">
        <w:trPr>
          <w:trHeight w:val="408"/>
        </w:trPr>
        <w:tc>
          <w:tcPr>
            <w:tcW w:w="1304" w:type="dxa"/>
            <w:vMerge/>
            <w:shd w:val="clear" w:color="auto" w:fill="auto"/>
          </w:tcPr>
          <w:p w14:paraId="1DCAB7A3" w14:textId="77777777" w:rsidR="00CC1646" w:rsidRPr="00211361" w:rsidRDefault="00CC1646">
            <w:pPr>
              <w:jc w:val="center"/>
              <w:rPr>
                <w:rFonts w:ascii="宋体" w:hAnsi="宋体"/>
                <w:sz w:val="18"/>
                <w:szCs w:val="18"/>
              </w:rPr>
            </w:pPr>
          </w:p>
        </w:tc>
        <w:tc>
          <w:tcPr>
            <w:tcW w:w="7881" w:type="dxa"/>
            <w:shd w:val="clear" w:color="auto" w:fill="auto"/>
          </w:tcPr>
          <w:p w14:paraId="04F3BD0A" w14:textId="77777777" w:rsidR="00CC1646" w:rsidRPr="00211361" w:rsidRDefault="00000000">
            <w:pPr>
              <w:rPr>
                <w:rFonts w:ascii="宋体" w:hAnsi="宋体"/>
                <w:sz w:val="18"/>
                <w:szCs w:val="18"/>
              </w:rPr>
            </w:pPr>
            <w:r w:rsidRPr="00211361">
              <w:rPr>
                <w:rFonts w:ascii="宋体" w:hAnsi="宋体" w:hint="eastAsia"/>
                <w:sz w:val="18"/>
                <w:szCs w:val="18"/>
              </w:rPr>
              <w:t>human tissue factor pathway inhibitor transgenic (</w:t>
            </w:r>
            <w:proofErr w:type="spellStart"/>
            <w:r w:rsidRPr="00211361">
              <w:rPr>
                <w:rFonts w:ascii="宋体" w:hAnsi="宋体" w:hint="eastAsia"/>
                <w:sz w:val="18"/>
                <w:szCs w:val="18"/>
              </w:rPr>
              <w:t>hTFPI-tg</w:t>
            </w:r>
            <w:proofErr w:type="spellEnd"/>
            <w:r w:rsidRPr="00211361">
              <w:rPr>
                <w:rFonts w:ascii="宋体" w:hAnsi="宋体" w:hint="eastAsia"/>
                <w:sz w:val="18"/>
                <w:szCs w:val="18"/>
              </w:rPr>
              <w:t>)</w:t>
            </w:r>
          </w:p>
        </w:tc>
      </w:tr>
      <w:tr w:rsidR="00CC1646" w14:paraId="1B110068" w14:textId="77777777" w:rsidTr="00211361">
        <w:trPr>
          <w:trHeight w:val="408"/>
        </w:trPr>
        <w:tc>
          <w:tcPr>
            <w:tcW w:w="1304" w:type="dxa"/>
            <w:vMerge/>
            <w:shd w:val="clear" w:color="auto" w:fill="auto"/>
          </w:tcPr>
          <w:p w14:paraId="61808931" w14:textId="77777777" w:rsidR="00CC1646" w:rsidRPr="00211361" w:rsidRDefault="00CC1646">
            <w:pPr>
              <w:jc w:val="center"/>
              <w:rPr>
                <w:rFonts w:ascii="宋体" w:hAnsi="宋体"/>
                <w:sz w:val="18"/>
                <w:szCs w:val="18"/>
              </w:rPr>
            </w:pPr>
          </w:p>
        </w:tc>
        <w:tc>
          <w:tcPr>
            <w:tcW w:w="7881" w:type="dxa"/>
            <w:shd w:val="clear" w:color="auto" w:fill="auto"/>
          </w:tcPr>
          <w:p w14:paraId="1B1BF84A" w14:textId="77777777" w:rsidR="00CC1646" w:rsidRPr="00211361" w:rsidRDefault="00000000">
            <w:pPr>
              <w:rPr>
                <w:rFonts w:ascii="宋体" w:hAnsi="宋体"/>
                <w:sz w:val="18"/>
                <w:szCs w:val="18"/>
              </w:rPr>
            </w:pPr>
            <w:r w:rsidRPr="00211361">
              <w:rPr>
                <w:rFonts w:ascii="宋体" w:hAnsi="宋体" w:hint="eastAsia"/>
                <w:sz w:val="18"/>
                <w:szCs w:val="18"/>
              </w:rPr>
              <w:t>human ectonucleoside triphosphate diphosphohydrolase-1 transgenic (hCD39-tg)</w:t>
            </w:r>
          </w:p>
        </w:tc>
      </w:tr>
      <w:tr w:rsidR="00CC1646" w14:paraId="1AB728B5" w14:textId="77777777" w:rsidTr="00211361">
        <w:trPr>
          <w:trHeight w:val="408"/>
        </w:trPr>
        <w:tc>
          <w:tcPr>
            <w:tcW w:w="1304" w:type="dxa"/>
            <w:vMerge/>
            <w:shd w:val="clear" w:color="auto" w:fill="auto"/>
          </w:tcPr>
          <w:p w14:paraId="7649613B" w14:textId="77777777" w:rsidR="00CC1646" w:rsidRPr="00211361" w:rsidRDefault="00CC1646">
            <w:pPr>
              <w:jc w:val="center"/>
              <w:rPr>
                <w:rFonts w:ascii="宋体" w:hAnsi="宋体"/>
                <w:sz w:val="18"/>
                <w:szCs w:val="18"/>
              </w:rPr>
            </w:pPr>
          </w:p>
        </w:tc>
        <w:tc>
          <w:tcPr>
            <w:tcW w:w="7881" w:type="dxa"/>
            <w:shd w:val="clear" w:color="auto" w:fill="auto"/>
          </w:tcPr>
          <w:p w14:paraId="78241143" w14:textId="77777777" w:rsidR="00CC1646" w:rsidRPr="00211361" w:rsidRDefault="00000000">
            <w:pPr>
              <w:rPr>
                <w:rFonts w:ascii="宋体" w:hAnsi="宋体"/>
                <w:sz w:val="18"/>
                <w:szCs w:val="18"/>
              </w:rPr>
            </w:pPr>
            <w:r w:rsidRPr="00211361">
              <w:rPr>
                <w:rFonts w:ascii="宋体" w:hAnsi="宋体" w:hint="eastAsia"/>
                <w:sz w:val="18"/>
                <w:szCs w:val="18"/>
              </w:rPr>
              <w:t>human ecto-5′-</w:t>
            </w:r>
            <w:proofErr w:type="spellStart"/>
            <w:r w:rsidRPr="00211361">
              <w:rPr>
                <w:rFonts w:ascii="宋体" w:hAnsi="宋体" w:hint="eastAsia"/>
                <w:sz w:val="18"/>
                <w:szCs w:val="18"/>
              </w:rPr>
              <w:t>nucleotidase</w:t>
            </w:r>
            <w:proofErr w:type="spellEnd"/>
            <w:r w:rsidRPr="00211361">
              <w:rPr>
                <w:rFonts w:ascii="宋体" w:hAnsi="宋体" w:hint="eastAsia"/>
                <w:sz w:val="18"/>
                <w:szCs w:val="18"/>
              </w:rPr>
              <w:t xml:space="preserve"> transgenic (hCD73-tg)</w:t>
            </w:r>
          </w:p>
        </w:tc>
      </w:tr>
      <w:tr w:rsidR="00CC1646" w14:paraId="2BF74B0F" w14:textId="77777777" w:rsidTr="00211361">
        <w:trPr>
          <w:trHeight w:val="408"/>
        </w:trPr>
        <w:tc>
          <w:tcPr>
            <w:tcW w:w="1304" w:type="dxa"/>
            <w:vMerge/>
            <w:shd w:val="clear" w:color="auto" w:fill="auto"/>
          </w:tcPr>
          <w:p w14:paraId="7FA17AD9" w14:textId="77777777" w:rsidR="00CC1646" w:rsidRPr="00211361" w:rsidRDefault="00CC1646">
            <w:pPr>
              <w:jc w:val="center"/>
              <w:rPr>
                <w:rFonts w:ascii="宋体" w:hAnsi="宋体"/>
                <w:sz w:val="18"/>
                <w:szCs w:val="18"/>
              </w:rPr>
            </w:pPr>
          </w:p>
        </w:tc>
        <w:tc>
          <w:tcPr>
            <w:tcW w:w="7881" w:type="dxa"/>
            <w:shd w:val="clear" w:color="auto" w:fill="auto"/>
          </w:tcPr>
          <w:p w14:paraId="70F2C187" w14:textId="77777777" w:rsidR="00CC1646" w:rsidRPr="00211361" w:rsidRDefault="00000000">
            <w:pPr>
              <w:rPr>
                <w:rFonts w:ascii="宋体" w:hAnsi="宋体"/>
                <w:sz w:val="18"/>
                <w:szCs w:val="18"/>
              </w:rPr>
            </w:pPr>
            <w:r w:rsidRPr="00211361">
              <w:rPr>
                <w:rFonts w:ascii="宋体" w:hAnsi="宋体" w:hint="eastAsia"/>
                <w:sz w:val="18"/>
                <w:szCs w:val="18"/>
              </w:rPr>
              <w:t xml:space="preserve">human </w:t>
            </w:r>
            <w:proofErr w:type="spellStart"/>
            <w:r w:rsidRPr="00211361">
              <w:rPr>
                <w:rFonts w:ascii="宋体" w:hAnsi="宋体" w:hint="eastAsia"/>
                <w:sz w:val="18"/>
                <w:szCs w:val="18"/>
              </w:rPr>
              <w:t>tumour</w:t>
            </w:r>
            <w:proofErr w:type="spellEnd"/>
            <w:r w:rsidRPr="00211361">
              <w:rPr>
                <w:rFonts w:ascii="宋体" w:hAnsi="宋体" w:hint="eastAsia"/>
                <w:sz w:val="18"/>
                <w:szCs w:val="18"/>
              </w:rPr>
              <w:t xml:space="preserve"> necrosis factor α–induced protein 3 (TNFAIP3) transgenic (A20-tg)</w:t>
            </w:r>
          </w:p>
        </w:tc>
      </w:tr>
      <w:tr w:rsidR="00CC1646" w14:paraId="48AF7309" w14:textId="77777777" w:rsidTr="00211361">
        <w:trPr>
          <w:trHeight w:val="408"/>
        </w:trPr>
        <w:tc>
          <w:tcPr>
            <w:tcW w:w="1304" w:type="dxa"/>
            <w:vMerge/>
            <w:shd w:val="clear" w:color="auto" w:fill="auto"/>
          </w:tcPr>
          <w:p w14:paraId="49075165" w14:textId="77777777" w:rsidR="00CC1646" w:rsidRPr="00211361" w:rsidRDefault="00CC1646">
            <w:pPr>
              <w:jc w:val="center"/>
              <w:rPr>
                <w:rFonts w:ascii="宋体" w:hAnsi="宋体"/>
                <w:sz w:val="18"/>
                <w:szCs w:val="18"/>
              </w:rPr>
            </w:pPr>
          </w:p>
        </w:tc>
        <w:tc>
          <w:tcPr>
            <w:tcW w:w="7881" w:type="dxa"/>
            <w:shd w:val="clear" w:color="auto" w:fill="auto"/>
          </w:tcPr>
          <w:p w14:paraId="38CA6C74" w14:textId="77777777" w:rsidR="00CC1646" w:rsidRPr="00211361" w:rsidRDefault="00000000">
            <w:pPr>
              <w:rPr>
                <w:rFonts w:ascii="宋体" w:hAnsi="宋体"/>
                <w:sz w:val="18"/>
                <w:szCs w:val="18"/>
              </w:rPr>
            </w:pPr>
            <w:r w:rsidRPr="00211361">
              <w:rPr>
                <w:rFonts w:ascii="宋体" w:hAnsi="宋体" w:hint="eastAsia"/>
                <w:sz w:val="18"/>
                <w:szCs w:val="18"/>
              </w:rPr>
              <w:t xml:space="preserve">human </w:t>
            </w:r>
            <w:proofErr w:type="spellStart"/>
            <w:r w:rsidRPr="00211361">
              <w:rPr>
                <w:rFonts w:ascii="宋体" w:hAnsi="宋体" w:hint="eastAsia"/>
                <w:sz w:val="18"/>
                <w:szCs w:val="18"/>
              </w:rPr>
              <w:t>haeme</w:t>
            </w:r>
            <w:proofErr w:type="spellEnd"/>
            <w:r w:rsidRPr="00211361">
              <w:rPr>
                <w:rFonts w:ascii="宋体" w:hAnsi="宋体" w:hint="eastAsia"/>
                <w:sz w:val="18"/>
                <w:szCs w:val="18"/>
              </w:rPr>
              <w:t xml:space="preserve"> oxygenase 1 transgenic (hHMOX1-tg)</w:t>
            </w:r>
          </w:p>
        </w:tc>
      </w:tr>
      <w:tr w:rsidR="00CC1646" w14:paraId="258AFE1F" w14:textId="77777777" w:rsidTr="00211361">
        <w:trPr>
          <w:trHeight w:val="408"/>
        </w:trPr>
        <w:tc>
          <w:tcPr>
            <w:tcW w:w="1304" w:type="dxa"/>
            <w:vMerge/>
            <w:shd w:val="clear" w:color="auto" w:fill="auto"/>
          </w:tcPr>
          <w:p w14:paraId="0DDCF265" w14:textId="77777777" w:rsidR="00CC1646" w:rsidRPr="00211361" w:rsidRDefault="00CC1646">
            <w:pPr>
              <w:jc w:val="center"/>
              <w:rPr>
                <w:rFonts w:ascii="宋体" w:hAnsi="宋体"/>
                <w:sz w:val="18"/>
                <w:szCs w:val="18"/>
              </w:rPr>
            </w:pPr>
          </w:p>
        </w:tc>
        <w:tc>
          <w:tcPr>
            <w:tcW w:w="7881" w:type="dxa"/>
            <w:shd w:val="clear" w:color="auto" w:fill="auto"/>
          </w:tcPr>
          <w:p w14:paraId="704BC329" w14:textId="77777777" w:rsidR="00CC1646" w:rsidRPr="00211361" w:rsidRDefault="00000000">
            <w:pPr>
              <w:rPr>
                <w:rFonts w:ascii="宋体" w:hAnsi="宋体"/>
                <w:sz w:val="18"/>
                <w:szCs w:val="18"/>
              </w:rPr>
            </w:pPr>
            <w:r w:rsidRPr="00211361">
              <w:rPr>
                <w:rFonts w:ascii="宋体" w:hAnsi="宋体" w:hint="eastAsia"/>
                <w:sz w:val="18"/>
                <w:szCs w:val="18"/>
              </w:rPr>
              <w:t>soluble human TNFRI-Fc transgenic (</w:t>
            </w:r>
            <w:proofErr w:type="spellStart"/>
            <w:r w:rsidRPr="00211361">
              <w:rPr>
                <w:rFonts w:ascii="宋体" w:hAnsi="宋体" w:hint="eastAsia"/>
                <w:sz w:val="18"/>
                <w:szCs w:val="18"/>
              </w:rPr>
              <w:t>shTNFRI</w:t>
            </w:r>
            <w:proofErr w:type="spellEnd"/>
            <w:r w:rsidRPr="00211361">
              <w:rPr>
                <w:rFonts w:ascii="宋体" w:hAnsi="宋体" w:hint="eastAsia"/>
                <w:sz w:val="18"/>
                <w:szCs w:val="18"/>
              </w:rPr>
              <w:t>-Fc-</w:t>
            </w:r>
            <w:proofErr w:type="spellStart"/>
            <w:r w:rsidRPr="00211361">
              <w:rPr>
                <w:rFonts w:ascii="宋体" w:hAnsi="宋体" w:hint="eastAsia"/>
                <w:sz w:val="18"/>
                <w:szCs w:val="18"/>
              </w:rPr>
              <w:t>tg</w:t>
            </w:r>
            <w:proofErr w:type="spellEnd"/>
            <w:r w:rsidRPr="00211361">
              <w:rPr>
                <w:rFonts w:ascii="宋体" w:hAnsi="宋体" w:hint="eastAsia"/>
                <w:sz w:val="18"/>
                <w:szCs w:val="18"/>
              </w:rPr>
              <w:t xml:space="preserve">) </w:t>
            </w:r>
          </w:p>
        </w:tc>
      </w:tr>
    </w:tbl>
    <w:p w14:paraId="23899E4B" w14:textId="77777777" w:rsidR="009342D8" w:rsidRDefault="009342D8">
      <w:pPr>
        <w:pStyle w:val="afffff5"/>
        <w:ind w:firstLine="420"/>
        <w:rPr>
          <w:rFonts w:ascii="Segoe UI" w:hAnsi="Segoe UI" w:cs="Segoe UI"/>
          <w:color w:val="212121"/>
          <w:shd w:val="clear" w:color="auto" w:fill="FFFFFF"/>
        </w:rPr>
      </w:pPr>
    </w:p>
    <w:p w14:paraId="6043B943" w14:textId="3C48C4AB" w:rsidR="00CC1646" w:rsidRPr="000B7DC2" w:rsidRDefault="00211361">
      <w:pPr>
        <w:pStyle w:val="afffff5"/>
        <w:ind w:firstLine="420"/>
        <w:rPr>
          <w:color w:val="FF0000"/>
        </w:rPr>
      </w:pPr>
      <w:r w:rsidRPr="00211361">
        <w:rPr>
          <w:rFonts w:hint="eastAsia"/>
        </w:rPr>
        <w:t>[来源：</w:t>
      </w:r>
      <w:r w:rsidRPr="00BF1532">
        <w:rPr>
          <w:rFonts w:hAnsi="宋体" w:cs="Segoe UI"/>
          <w:shd w:val="clear" w:color="auto" w:fill="FFFFFF"/>
        </w:rPr>
        <w:t>Reichart B, Cooper DKC, Längin M, Tönjes RR, Pierson RN, Wolf E. Cardiac xenotransplantation: from concept to clinic. Cardiovasc Res. 2023 Feb 3;118(18):3499-3516. doi: 10.1093/cvr/cvac180. PMID: 36461918; PMCID: PMC9897693.</w:t>
      </w:r>
      <w:r w:rsidRPr="00BF1532">
        <w:rPr>
          <w:rFonts w:hint="eastAsia"/>
        </w:rPr>
        <w:t>]</w:t>
      </w:r>
    </w:p>
    <w:p w14:paraId="21271C8E" w14:textId="77777777" w:rsidR="00CC1646" w:rsidRDefault="00CC1646">
      <w:pPr>
        <w:pStyle w:val="afffff5"/>
        <w:ind w:firstLine="420"/>
      </w:pPr>
    </w:p>
    <w:p w14:paraId="04F0C2A1" w14:textId="77777777" w:rsidR="00CC1646" w:rsidRDefault="00CC1646" w:rsidP="00BF1532">
      <w:pPr>
        <w:pStyle w:val="afffff5"/>
        <w:ind w:firstLineChars="0" w:firstLine="0"/>
        <w:sectPr w:rsidR="00CC1646">
          <w:pgSz w:w="11906" w:h="16838"/>
          <w:pgMar w:top="1928" w:right="1134" w:bottom="1134" w:left="1134" w:header="1418" w:footer="1134" w:gutter="284"/>
          <w:cols w:space="425"/>
          <w:formProt w:val="0"/>
          <w:docGrid w:type="lines" w:linePitch="312"/>
        </w:sectPr>
      </w:pPr>
    </w:p>
    <w:p w14:paraId="23673ADC" w14:textId="77777777" w:rsidR="00CC1646" w:rsidRDefault="00CC1646">
      <w:pPr>
        <w:pStyle w:val="af8"/>
        <w:rPr>
          <w:vanish w:val="0"/>
        </w:rPr>
      </w:pPr>
    </w:p>
    <w:p w14:paraId="4A49CF61" w14:textId="77777777" w:rsidR="00CC1646" w:rsidRDefault="00CC1646">
      <w:pPr>
        <w:pStyle w:val="afe"/>
        <w:rPr>
          <w:vanish w:val="0"/>
        </w:rPr>
      </w:pPr>
    </w:p>
    <w:p w14:paraId="0CA5A4B1" w14:textId="77900F12" w:rsidR="00CC1646" w:rsidRDefault="00000000">
      <w:pPr>
        <w:pStyle w:val="aff3"/>
        <w:spacing w:after="156"/>
      </w:pPr>
      <w:r>
        <w:br/>
      </w:r>
      <w:r>
        <w:rPr>
          <w:rFonts w:hint="eastAsia"/>
        </w:rPr>
        <w:t>（资料性）</w:t>
      </w:r>
      <w:r>
        <w:br/>
      </w:r>
      <w:r w:rsidRPr="00BF1532">
        <w:rPr>
          <w:rFonts w:hint="eastAsia"/>
        </w:rPr>
        <w:t>LEA29Y基因</w:t>
      </w:r>
      <w:r w:rsidR="00BF1532" w:rsidRPr="00BF1532">
        <w:rPr>
          <w:rFonts w:hint="eastAsia"/>
        </w:rPr>
        <w:t>整合</w:t>
      </w:r>
      <w:r w:rsidRPr="00BF1532">
        <w:rPr>
          <w:rFonts w:hint="eastAsia"/>
        </w:rPr>
        <w:t>有效性检测方法</w:t>
      </w:r>
    </w:p>
    <w:p w14:paraId="49ABD5B8" w14:textId="77777777" w:rsidR="00CC1646" w:rsidRDefault="00000000">
      <w:pPr>
        <w:pStyle w:val="aff4"/>
        <w:spacing w:before="156" w:after="156"/>
      </w:pPr>
      <w:r>
        <w:rPr>
          <w:rFonts w:hint="eastAsia"/>
        </w:rPr>
        <w:t xml:space="preserve"> </w:t>
      </w:r>
      <w:bookmarkStart w:id="45" w:name="OLE_LINK2"/>
      <w:r>
        <w:rPr>
          <w:rFonts w:hint="eastAsia"/>
        </w:rPr>
        <w:t>LEA29Y基因型鉴定</w:t>
      </w:r>
      <w:bookmarkEnd w:id="45"/>
    </w:p>
    <w:p w14:paraId="6032CF41" w14:textId="77777777" w:rsidR="00CC1646" w:rsidRDefault="00000000">
      <w:pPr>
        <w:pStyle w:val="aff5"/>
        <w:spacing w:before="156" w:after="156"/>
      </w:pPr>
      <w:r>
        <w:rPr>
          <w:rFonts w:hint="eastAsia"/>
        </w:rPr>
        <w:t>原理</w:t>
      </w:r>
    </w:p>
    <w:p w14:paraId="1845E188" w14:textId="77777777" w:rsidR="00CC1646" w:rsidRDefault="00000000">
      <w:pPr>
        <w:pStyle w:val="afffff5"/>
        <w:ind w:firstLine="420"/>
      </w:pPr>
      <w:r>
        <w:rPr>
          <w:rFonts w:hint="eastAsia"/>
        </w:rPr>
        <w:t>以LEA29Y基因为靶位点，设计上下游引物，进行PCR检测。</w:t>
      </w:r>
    </w:p>
    <w:p w14:paraId="4BE9EDFB" w14:textId="77777777" w:rsidR="00CC1646" w:rsidRDefault="00000000">
      <w:pPr>
        <w:pStyle w:val="aff5"/>
        <w:spacing w:before="156" w:after="156"/>
      </w:pPr>
      <w:r>
        <w:rPr>
          <w:rFonts w:hint="eastAsia"/>
        </w:rPr>
        <w:t>样品准备</w:t>
      </w:r>
    </w:p>
    <w:p w14:paraId="685B8C46" w14:textId="77777777" w:rsidR="00CC1646" w:rsidRDefault="00000000">
      <w:pPr>
        <w:pStyle w:val="aff6"/>
        <w:spacing w:before="156" w:after="156"/>
      </w:pPr>
      <w:r>
        <w:rPr>
          <w:rFonts w:hint="eastAsia"/>
        </w:rPr>
        <w:t>样品种类</w:t>
      </w:r>
    </w:p>
    <w:p w14:paraId="1B214E52" w14:textId="77777777" w:rsidR="00CC1646" w:rsidRDefault="00000000">
      <w:pPr>
        <w:pStyle w:val="afffff5"/>
        <w:ind w:firstLine="420"/>
      </w:pPr>
      <w:r>
        <w:rPr>
          <w:rFonts w:hint="eastAsia"/>
        </w:rPr>
        <w:t>猪耳组织、血液等</w:t>
      </w:r>
    </w:p>
    <w:p w14:paraId="67C6610D" w14:textId="77777777" w:rsidR="00CC1646" w:rsidRDefault="00000000">
      <w:pPr>
        <w:pStyle w:val="aff6"/>
        <w:spacing w:before="156" w:after="156"/>
      </w:pPr>
      <w:r>
        <w:rPr>
          <w:rFonts w:hint="eastAsia"/>
        </w:rPr>
        <w:t>样品采集</w:t>
      </w:r>
    </w:p>
    <w:p w14:paraId="40861194" w14:textId="77777777" w:rsidR="00CC1646" w:rsidRDefault="00000000">
      <w:pPr>
        <w:pStyle w:val="afffff5"/>
        <w:ind w:firstLine="420"/>
      </w:pPr>
      <w:r>
        <w:rPr>
          <w:rFonts w:hint="eastAsia"/>
        </w:rPr>
        <w:t>耳样采集：在猪出生后尽快采集猪只耳样，以便及时获得新生猪基因型信息。采集耳样前，采样工具及采样部位做好消毒，使用耳标钳在猪耳朵上剪下耳组织，将耳组织放入1.5mL离心管中用于下一步基因组提取。</w:t>
      </w:r>
    </w:p>
    <w:p w14:paraId="725D3D25" w14:textId="77777777" w:rsidR="00CC1646" w:rsidRDefault="00000000">
      <w:pPr>
        <w:pStyle w:val="afffff5"/>
        <w:ind w:firstLine="420"/>
      </w:pPr>
      <w:r>
        <w:rPr>
          <w:rFonts w:hint="eastAsia"/>
        </w:rPr>
        <w:t>血液采集：使用紫色采血管，采集猪全血3-5 mL，采样前将猪只保定好，行猪颈静脉采血术。</w:t>
      </w:r>
    </w:p>
    <w:p w14:paraId="7DFFA13C" w14:textId="77777777" w:rsidR="00CC1646" w:rsidRDefault="00000000">
      <w:pPr>
        <w:pStyle w:val="aff6"/>
        <w:spacing w:before="156" w:after="156"/>
      </w:pPr>
      <w:r>
        <w:rPr>
          <w:rFonts w:hint="eastAsia"/>
        </w:rPr>
        <w:t>样品处理</w:t>
      </w:r>
    </w:p>
    <w:p w14:paraId="52D9711C" w14:textId="77777777" w:rsidR="00CC1646" w:rsidRDefault="00000000">
      <w:pPr>
        <w:pStyle w:val="afffff5"/>
        <w:ind w:firstLine="420"/>
      </w:pPr>
      <w:r>
        <w:rPr>
          <w:rFonts w:hint="eastAsia"/>
        </w:rPr>
        <w:t>使用基因组DNA提取试剂盒（简石生物，TD468），提取样品总DNA。用于下一步的PCR实验。</w:t>
      </w:r>
    </w:p>
    <w:p w14:paraId="7AD511D1" w14:textId="77777777" w:rsidR="00CC1646" w:rsidRDefault="00000000">
      <w:pPr>
        <w:pStyle w:val="afffff5"/>
        <w:ind w:firstLine="420"/>
      </w:pPr>
      <w:r>
        <w:rPr>
          <w:rFonts w:hint="eastAsia"/>
        </w:rPr>
        <w:t>对于耳组织样品，提取总DNA前应对其进行研磨处理，已获得更高的浓度的基因组DNA。对于全血样本，应首先进行破红处理，去除全血中无核的红细胞后，提取白细胞总DNA，以提高基因组DNA质量。</w:t>
      </w:r>
    </w:p>
    <w:p w14:paraId="5B19662D" w14:textId="77777777" w:rsidR="00CC1646" w:rsidRDefault="00000000">
      <w:pPr>
        <w:pStyle w:val="aff5"/>
        <w:spacing w:before="156" w:after="156"/>
      </w:pPr>
      <w:r>
        <w:rPr>
          <w:rFonts w:hint="eastAsia"/>
        </w:rPr>
        <w:t>PCR反应</w:t>
      </w:r>
    </w:p>
    <w:p w14:paraId="7871B1B9" w14:textId="77777777" w:rsidR="00CC1646" w:rsidRDefault="00000000">
      <w:pPr>
        <w:pStyle w:val="aff6"/>
        <w:spacing w:before="156" w:after="156"/>
      </w:pPr>
      <w:r>
        <w:rPr>
          <w:rFonts w:hint="eastAsia"/>
        </w:rPr>
        <w:t>引物设计</w:t>
      </w:r>
    </w:p>
    <w:p w14:paraId="3CBBFD32" w14:textId="77777777" w:rsidR="00CC1646" w:rsidRDefault="00000000">
      <w:pPr>
        <w:pStyle w:val="afffff5"/>
        <w:ind w:firstLine="420"/>
      </w:pPr>
      <w:r>
        <w:rPr>
          <w:rFonts w:hint="eastAsia"/>
        </w:rPr>
        <w:t>针对LEA29Y基因序列，使用引物设计软件或者网站设计特异性引物。本实验设计引物序列如下：</w:t>
      </w:r>
    </w:p>
    <w:p w14:paraId="12ED2BBA" w14:textId="77777777" w:rsidR="00CC1646" w:rsidRDefault="00000000">
      <w:pPr>
        <w:pStyle w:val="afffff5"/>
        <w:ind w:firstLine="420"/>
      </w:pPr>
      <w:r>
        <w:rPr>
          <w:rFonts w:hint="eastAsia"/>
        </w:rPr>
        <w:t>上游引物：5</w:t>
      </w:r>
      <w:r>
        <w:t>’</w:t>
      </w:r>
      <w:r>
        <w:rPr>
          <w:rFonts w:hint="eastAsia"/>
        </w:rPr>
        <w:t>-</w:t>
      </w:r>
      <w:bookmarkStart w:id="46" w:name="OLE_LINK10"/>
      <w:r>
        <w:rPr>
          <w:rFonts w:hint="eastAsia"/>
          <w:caps/>
        </w:rPr>
        <w:t>gtacccaccgccatactacg</w:t>
      </w:r>
      <w:bookmarkEnd w:id="46"/>
      <w:r>
        <w:rPr>
          <w:rFonts w:hint="eastAsia"/>
          <w:caps/>
        </w:rPr>
        <w:t>-3</w:t>
      </w:r>
      <w:r>
        <w:rPr>
          <w:caps/>
        </w:rPr>
        <w:t>’</w:t>
      </w:r>
      <w:r>
        <w:rPr>
          <w:rFonts w:hint="eastAsia"/>
          <w:caps/>
        </w:rPr>
        <w:t>；下游引物：5</w:t>
      </w:r>
      <w:r>
        <w:rPr>
          <w:caps/>
        </w:rPr>
        <w:t>’</w:t>
      </w:r>
      <w:r>
        <w:rPr>
          <w:rFonts w:hint="eastAsia"/>
          <w:caps/>
        </w:rPr>
        <w:t>-gcgatgtcgctgggatagaa-</w:t>
      </w:r>
      <w:r>
        <w:rPr>
          <w:rFonts w:hint="eastAsia"/>
        </w:rPr>
        <w:t>3</w:t>
      </w:r>
      <w:r>
        <w:t>’</w:t>
      </w:r>
    </w:p>
    <w:p w14:paraId="2FB339C4" w14:textId="77777777" w:rsidR="00CC1646" w:rsidRDefault="00000000">
      <w:pPr>
        <w:pStyle w:val="afffff5"/>
        <w:ind w:firstLine="420"/>
      </w:pPr>
      <w:r>
        <w:rPr>
          <w:rFonts w:hint="eastAsia"/>
        </w:rPr>
        <w:t>上下游引物位置及扩增片段序列如下：</w:t>
      </w:r>
    </w:p>
    <w:p w14:paraId="09BBDAB7" w14:textId="77777777" w:rsidR="00CC1646" w:rsidRDefault="00000000">
      <w:pPr>
        <w:pStyle w:val="afffff5"/>
        <w:ind w:firstLineChars="0" w:firstLine="0"/>
        <w:jc w:val="center"/>
      </w:pPr>
      <w:r>
        <w:drawing>
          <wp:inline distT="0" distB="0" distL="114300" distR="114300" wp14:anchorId="3DEABC37" wp14:editId="71435D73">
            <wp:extent cx="5577205" cy="1853565"/>
            <wp:effectExtent l="0" t="0" r="4445" b="1333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19"/>
                    <a:stretch>
                      <a:fillRect/>
                    </a:stretch>
                  </pic:blipFill>
                  <pic:spPr>
                    <a:xfrm>
                      <a:off x="0" y="0"/>
                      <a:ext cx="5577205" cy="1853565"/>
                    </a:xfrm>
                    <a:prstGeom prst="rect">
                      <a:avLst/>
                    </a:prstGeom>
                    <a:noFill/>
                    <a:ln>
                      <a:noFill/>
                    </a:ln>
                  </pic:spPr>
                </pic:pic>
              </a:graphicData>
            </a:graphic>
          </wp:inline>
        </w:drawing>
      </w:r>
    </w:p>
    <w:p w14:paraId="06C24F0A" w14:textId="77777777" w:rsidR="00CC1646" w:rsidRDefault="00CC1646">
      <w:pPr>
        <w:pStyle w:val="afffff5"/>
        <w:ind w:firstLineChars="0" w:firstLine="0"/>
        <w:jc w:val="center"/>
      </w:pPr>
    </w:p>
    <w:p w14:paraId="675EDAB8" w14:textId="77777777" w:rsidR="00CC1646" w:rsidRDefault="00000000">
      <w:pPr>
        <w:pStyle w:val="aff6"/>
        <w:spacing w:before="156" w:after="156"/>
      </w:pPr>
      <w:r>
        <w:rPr>
          <w:rFonts w:hint="eastAsia"/>
        </w:rPr>
        <w:lastRenderedPageBreak/>
        <w:t>PCR反应体系和程序</w:t>
      </w:r>
    </w:p>
    <w:p w14:paraId="3CF9A580" w14:textId="77777777" w:rsidR="00CC1646" w:rsidRDefault="00000000">
      <w:pPr>
        <w:pStyle w:val="aff"/>
        <w:spacing w:before="156" w:after="156"/>
      </w:pPr>
      <w:r>
        <w:rPr>
          <w:rFonts w:hint="eastAsia"/>
        </w:rPr>
        <w:t>PCR反应体系</w:t>
      </w:r>
    </w:p>
    <w:tbl>
      <w:tblPr>
        <w:tblStyle w:val="affff7"/>
        <w:tblW w:w="0" w:type="auto"/>
        <w:tblLook w:val="04A0" w:firstRow="1" w:lastRow="0" w:firstColumn="1" w:lastColumn="0" w:noHBand="0" w:noVBand="1"/>
      </w:tblPr>
      <w:tblGrid>
        <w:gridCol w:w="4195"/>
        <w:gridCol w:w="5149"/>
      </w:tblGrid>
      <w:tr w:rsidR="00CC1646" w14:paraId="35638F79" w14:textId="77777777">
        <w:trPr>
          <w:trHeight w:val="323"/>
        </w:trPr>
        <w:tc>
          <w:tcPr>
            <w:tcW w:w="4235" w:type="dxa"/>
          </w:tcPr>
          <w:p w14:paraId="504F057A" w14:textId="77777777" w:rsidR="00CC1646" w:rsidRDefault="00000000">
            <w:pPr>
              <w:pStyle w:val="afffff5"/>
              <w:ind w:firstLine="420"/>
              <w:jc w:val="center"/>
              <w:rPr>
                <w:rFonts w:ascii="Times New Roman"/>
              </w:rPr>
            </w:pPr>
            <w:r>
              <w:rPr>
                <w:rFonts w:ascii="Times New Roman"/>
              </w:rPr>
              <w:t>组分名称</w:t>
            </w:r>
          </w:p>
        </w:tc>
        <w:tc>
          <w:tcPr>
            <w:tcW w:w="5204" w:type="dxa"/>
          </w:tcPr>
          <w:p w14:paraId="0291FB55" w14:textId="77777777" w:rsidR="00CC1646" w:rsidRDefault="00000000">
            <w:pPr>
              <w:pStyle w:val="afffff5"/>
              <w:ind w:firstLine="420"/>
              <w:jc w:val="center"/>
              <w:rPr>
                <w:rFonts w:ascii="Times New Roman"/>
              </w:rPr>
            </w:pPr>
            <w:r>
              <w:rPr>
                <w:rFonts w:ascii="Times New Roman"/>
              </w:rPr>
              <w:t>组分用量</w:t>
            </w:r>
          </w:p>
        </w:tc>
      </w:tr>
      <w:tr w:rsidR="00CC1646" w14:paraId="19DF7DB1" w14:textId="77777777">
        <w:trPr>
          <w:trHeight w:val="323"/>
        </w:trPr>
        <w:tc>
          <w:tcPr>
            <w:tcW w:w="4235" w:type="dxa"/>
          </w:tcPr>
          <w:p w14:paraId="4783D326" w14:textId="77777777" w:rsidR="00CC1646" w:rsidRDefault="00000000">
            <w:pPr>
              <w:pStyle w:val="afffff5"/>
              <w:ind w:firstLine="420"/>
              <w:jc w:val="center"/>
              <w:rPr>
                <w:rFonts w:ascii="Times New Roman"/>
              </w:rPr>
            </w:pPr>
            <w:r>
              <w:rPr>
                <w:rFonts w:ascii="Times New Roman"/>
              </w:rPr>
              <w:t>酶缓冲液</w:t>
            </w:r>
            <w:r>
              <w:rPr>
                <w:rFonts w:ascii="Times New Roman"/>
              </w:rPr>
              <w:t xml:space="preserve"> KOD Buffer 2×</w:t>
            </w:r>
          </w:p>
        </w:tc>
        <w:tc>
          <w:tcPr>
            <w:tcW w:w="5204" w:type="dxa"/>
          </w:tcPr>
          <w:p w14:paraId="27484082" w14:textId="77777777" w:rsidR="00CC1646" w:rsidRDefault="00000000">
            <w:pPr>
              <w:pStyle w:val="afffff5"/>
              <w:ind w:firstLine="420"/>
              <w:jc w:val="center"/>
              <w:rPr>
                <w:rFonts w:ascii="Times New Roman"/>
              </w:rPr>
            </w:pPr>
            <w:r>
              <w:rPr>
                <w:rFonts w:ascii="Times New Roman"/>
              </w:rPr>
              <w:t>10</w:t>
            </w:r>
            <w:bookmarkStart w:id="47" w:name="OLE_LINK1"/>
            <w:r>
              <w:rPr>
                <w:rFonts w:ascii="Times New Roman"/>
              </w:rPr>
              <w:t xml:space="preserve"> μL</w:t>
            </w:r>
            <w:bookmarkEnd w:id="47"/>
          </w:p>
        </w:tc>
      </w:tr>
      <w:tr w:rsidR="00CC1646" w14:paraId="2801ADAC" w14:textId="77777777">
        <w:trPr>
          <w:trHeight w:val="323"/>
        </w:trPr>
        <w:tc>
          <w:tcPr>
            <w:tcW w:w="4235" w:type="dxa"/>
          </w:tcPr>
          <w:p w14:paraId="2DE5A733" w14:textId="77777777" w:rsidR="00CC1646" w:rsidRDefault="00000000">
            <w:pPr>
              <w:pStyle w:val="afffff5"/>
              <w:ind w:firstLine="420"/>
              <w:jc w:val="center"/>
              <w:rPr>
                <w:rFonts w:ascii="Times New Roman"/>
              </w:rPr>
            </w:pPr>
            <w:r>
              <w:rPr>
                <w:rFonts w:ascii="Times New Roman"/>
              </w:rPr>
              <w:t>上游引物</w:t>
            </w:r>
          </w:p>
        </w:tc>
        <w:tc>
          <w:tcPr>
            <w:tcW w:w="5204" w:type="dxa"/>
          </w:tcPr>
          <w:p w14:paraId="5E4C1655" w14:textId="77777777" w:rsidR="00CC1646" w:rsidRDefault="00000000">
            <w:pPr>
              <w:pStyle w:val="afffff5"/>
              <w:ind w:firstLine="420"/>
              <w:jc w:val="center"/>
              <w:rPr>
                <w:rFonts w:ascii="Times New Roman"/>
              </w:rPr>
            </w:pPr>
            <w:r>
              <w:rPr>
                <w:rFonts w:ascii="Times New Roman"/>
              </w:rPr>
              <w:t>0.5 μL</w:t>
            </w:r>
          </w:p>
        </w:tc>
      </w:tr>
      <w:tr w:rsidR="00CC1646" w14:paraId="585136B7" w14:textId="77777777">
        <w:trPr>
          <w:trHeight w:val="323"/>
        </w:trPr>
        <w:tc>
          <w:tcPr>
            <w:tcW w:w="4235" w:type="dxa"/>
          </w:tcPr>
          <w:p w14:paraId="63705D73" w14:textId="77777777" w:rsidR="00CC1646" w:rsidRDefault="00000000">
            <w:pPr>
              <w:pStyle w:val="afffff5"/>
              <w:ind w:firstLine="420"/>
              <w:jc w:val="center"/>
              <w:rPr>
                <w:rFonts w:ascii="Times New Roman"/>
              </w:rPr>
            </w:pPr>
            <w:r>
              <w:rPr>
                <w:rFonts w:ascii="Times New Roman"/>
              </w:rPr>
              <w:t>下游引物</w:t>
            </w:r>
          </w:p>
        </w:tc>
        <w:tc>
          <w:tcPr>
            <w:tcW w:w="5204" w:type="dxa"/>
          </w:tcPr>
          <w:p w14:paraId="68BDE6EE" w14:textId="77777777" w:rsidR="00CC1646" w:rsidRDefault="00000000">
            <w:pPr>
              <w:pStyle w:val="afffff5"/>
              <w:ind w:firstLine="420"/>
              <w:jc w:val="center"/>
              <w:rPr>
                <w:rFonts w:ascii="Times New Roman"/>
              </w:rPr>
            </w:pPr>
            <w:r>
              <w:rPr>
                <w:rFonts w:ascii="Times New Roman"/>
              </w:rPr>
              <w:t>0.5 μL</w:t>
            </w:r>
          </w:p>
        </w:tc>
      </w:tr>
      <w:tr w:rsidR="00CC1646" w14:paraId="5A6601A6" w14:textId="77777777">
        <w:trPr>
          <w:trHeight w:val="323"/>
        </w:trPr>
        <w:tc>
          <w:tcPr>
            <w:tcW w:w="4235" w:type="dxa"/>
          </w:tcPr>
          <w:p w14:paraId="3EACE6CB" w14:textId="77777777" w:rsidR="00CC1646" w:rsidRDefault="00000000">
            <w:pPr>
              <w:pStyle w:val="afffff5"/>
              <w:ind w:firstLine="420"/>
              <w:jc w:val="center"/>
              <w:rPr>
                <w:rFonts w:ascii="Times New Roman"/>
              </w:rPr>
            </w:pPr>
            <w:r>
              <w:rPr>
                <w:rFonts w:ascii="Times New Roman"/>
              </w:rPr>
              <w:t>酶</w:t>
            </w:r>
            <w:r>
              <w:rPr>
                <w:rFonts w:ascii="Times New Roman"/>
              </w:rPr>
              <w:t xml:space="preserve"> KOD</w:t>
            </w:r>
          </w:p>
        </w:tc>
        <w:tc>
          <w:tcPr>
            <w:tcW w:w="5204" w:type="dxa"/>
          </w:tcPr>
          <w:p w14:paraId="0A1ECB32" w14:textId="77777777" w:rsidR="00CC1646" w:rsidRDefault="00000000">
            <w:pPr>
              <w:pStyle w:val="afffff5"/>
              <w:ind w:firstLine="420"/>
              <w:jc w:val="center"/>
              <w:rPr>
                <w:rFonts w:ascii="Times New Roman"/>
              </w:rPr>
            </w:pPr>
            <w:r>
              <w:rPr>
                <w:rFonts w:ascii="Times New Roman"/>
              </w:rPr>
              <w:t>0.25 μL</w:t>
            </w:r>
          </w:p>
        </w:tc>
      </w:tr>
      <w:tr w:rsidR="00CC1646" w14:paraId="32022CD5" w14:textId="77777777">
        <w:trPr>
          <w:trHeight w:val="323"/>
        </w:trPr>
        <w:tc>
          <w:tcPr>
            <w:tcW w:w="4235" w:type="dxa"/>
          </w:tcPr>
          <w:p w14:paraId="165A17E5" w14:textId="77777777" w:rsidR="00CC1646" w:rsidRDefault="00000000">
            <w:pPr>
              <w:pStyle w:val="afffff5"/>
              <w:ind w:firstLine="420"/>
              <w:jc w:val="center"/>
              <w:rPr>
                <w:rFonts w:ascii="Times New Roman"/>
              </w:rPr>
            </w:pPr>
            <w:r>
              <w:rPr>
                <w:rFonts w:ascii="Times New Roman"/>
              </w:rPr>
              <w:t>模板</w:t>
            </w:r>
          </w:p>
        </w:tc>
        <w:tc>
          <w:tcPr>
            <w:tcW w:w="5204" w:type="dxa"/>
          </w:tcPr>
          <w:p w14:paraId="195376D3" w14:textId="77777777" w:rsidR="00CC1646" w:rsidRDefault="00000000">
            <w:pPr>
              <w:pStyle w:val="afffff5"/>
              <w:ind w:firstLine="420"/>
              <w:jc w:val="center"/>
              <w:rPr>
                <w:rFonts w:ascii="Times New Roman"/>
              </w:rPr>
            </w:pPr>
            <w:r>
              <w:rPr>
                <w:rFonts w:ascii="Times New Roman"/>
              </w:rPr>
              <w:t>100 ng-500 ng</w:t>
            </w:r>
          </w:p>
        </w:tc>
      </w:tr>
      <w:tr w:rsidR="00CC1646" w14:paraId="2BE72B53" w14:textId="77777777">
        <w:trPr>
          <w:trHeight w:val="333"/>
        </w:trPr>
        <w:tc>
          <w:tcPr>
            <w:tcW w:w="4235" w:type="dxa"/>
          </w:tcPr>
          <w:p w14:paraId="187EB95A" w14:textId="77777777" w:rsidR="00CC1646" w:rsidRDefault="00000000">
            <w:pPr>
              <w:pStyle w:val="afffff5"/>
              <w:ind w:firstLine="420"/>
              <w:jc w:val="center"/>
              <w:rPr>
                <w:rFonts w:ascii="Times New Roman"/>
              </w:rPr>
            </w:pPr>
            <w:r>
              <w:rPr>
                <w:rFonts w:ascii="Times New Roman"/>
              </w:rPr>
              <w:t>ddH</w:t>
            </w:r>
            <w:r>
              <w:rPr>
                <w:rFonts w:ascii="Times New Roman"/>
                <w:vertAlign w:val="subscript"/>
              </w:rPr>
              <w:t>2</w:t>
            </w:r>
            <w:r>
              <w:rPr>
                <w:rFonts w:ascii="Times New Roman"/>
              </w:rPr>
              <w:t>O</w:t>
            </w:r>
          </w:p>
        </w:tc>
        <w:tc>
          <w:tcPr>
            <w:tcW w:w="5204" w:type="dxa"/>
          </w:tcPr>
          <w:p w14:paraId="50998098" w14:textId="77777777" w:rsidR="00CC1646" w:rsidRDefault="00000000">
            <w:pPr>
              <w:pStyle w:val="afffff5"/>
              <w:ind w:firstLine="420"/>
              <w:jc w:val="center"/>
              <w:rPr>
                <w:rFonts w:ascii="Times New Roman"/>
              </w:rPr>
            </w:pPr>
            <w:r>
              <w:rPr>
                <w:rFonts w:ascii="Times New Roman"/>
              </w:rPr>
              <w:t>添加到</w:t>
            </w:r>
            <w:r>
              <w:rPr>
                <w:rFonts w:ascii="Times New Roman"/>
              </w:rPr>
              <w:t>20μL</w:t>
            </w:r>
          </w:p>
        </w:tc>
      </w:tr>
    </w:tbl>
    <w:p w14:paraId="5E75DC67" w14:textId="77777777" w:rsidR="00CC1646" w:rsidRDefault="00CC1646">
      <w:pPr>
        <w:pStyle w:val="afffff5"/>
        <w:ind w:firstLine="420"/>
      </w:pPr>
    </w:p>
    <w:p w14:paraId="6A953FAB" w14:textId="77777777" w:rsidR="00CC1646" w:rsidRDefault="00000000">
      <w:pPr>
        <w:pStyle w:val="aff"/>
        <w:spacing w:before="156" w:after="156"/>
      </w:pPr>
      <w:r>
        <w:rPr>
          <w:rFonts w:hint="eastAsia"/>
        </w:rPr>
        <w:t>PCR反应程序</w:t>
      </w:r>
    </w:p>
    <w:tbl>
      <w:tblPr>
        <w:tblStyle w:val="affff7"/>
        <w:tblW w:w="0" w:type="auto"/>
        <w:tblLook w:val="04A0" w:firstRow="1" w:lastRow="0" w:firstColumn="1" w:lastColumn="0" w:noHBand="0" w:noVBand="1"/>
      </w:tblPr>
      <w:tblGrid>
        <w:gridCol w:w="1942"/>
        <w:gridCol w:w="5060"/>
        <w:gridCol w:w="2342"/>
      </w:tblGrid>
      <w:tr w:rsidR="00CC1646" w14:paraId="3F2747DF" w14:textId="77777777">
        <w:tc>
          <w:tcPr>
            <w:tcW w:w="1950" w:type="dxa"/>
            <w:vAlign w:val="center"/>
          </w:tcPr>
          <w:p w14:paraId="7AB884AB" w14:textId="77777777" w:rsidR="00CC1646" w:rsidRDefault="00000000">
            <w:pPr>
              <w:pStyle w:val="afffff5"/>
              <w:ind w:firstLine="420"/>
              <w:jc w:val="center"/>
            </w:pPr>
            <w:r>
              <w:rPr>
                <w:rFonts w:hint="eastAsia"/>
              </w:rPr>
              <w:t>步骤</w:t>
            </w:r>
          </w:p>
        </w:tc>
        <w:tc>
          <w:tcPr>
            <w:tcW w:w="5089" w:type="dxa"/>
            <w:vAlign w:val="center"/>
          </w:tcPr>
          <w:p w14:paraId="13C69680" w14:textId="77777777" w:rsidR="00CC1646" w:rsidRDefault="00000000">
            <w:pPr>
              <w:pStyle w:val="afffff5"/>
              <w:ind w:firstLine="420"/>
              <w:jc w:val="center"/>
            </w:pPr>
            <w:r>
              <w:rPr>
                <w:rFonts w:hint="eastAsia"/>
              </w:rPr>
              <w:t>温度时间</w:t>
            </w:r>
          </w:p>
        </w:tc>
        <w:tc>
          <w:tcPr>
            <w:tcW w:w="2353" w:type="dxa"/>
            <w:vAlign w:val="center"/>
          </w:tcPr>
          <w:p w14:paraId="44886213" w14:textId="77777777" w:rsidR="00CC1646" w:rsidRDefault="00000000">
            <w:pPr>
              <w:pStyle w:val="afffff5"/>
              <w:ind w:firstLine="420"/>
              <w:jc w:val="center"/>
            </w:pPr>
            <w:r>
              <w:rPr>
                <w:rFonts w:hint="eastAsia"/>
              </w:rPr>
              <w:t>循环</w:t>
            </w:r>
          </w:p>
        </w:tc>
      </w:tr>
      <w:tr w:rsidR="00CC1646" w14:paraId="1733B8D5" w14:textId="77777777">
        <w:tc>
          <w:tcPr>
            <w:tcW w:w="1950" w:type="dxa"/>
            <w:vAlign w:val="center"/>
          </w:tcPr>
          <w:p w14:paraId="60FD0F1A" w14:textId="77777777" w:rsidR="00CC1646" w:rsidRDefault="00000000">
            <w:pPr>
              <w:pStyle w:val="afffff5"/>
              <w:ind w:firstLine="420"/>
              <w:jc w:val="center"/>
            </w:pPr>
            <w:r>
              <w:rPr>
                <w:rFonts w:hint="eastAsia"/>
              </w:rPr>
              <w:t>1</w:t>
            </w:r>
          </w:p>
        </w:tc>
        <w:tc>
          <w:tcPr>
            <w:tcW w:w="5089" w:type="dxa"/>
            <w:vAlign w:val="center"/>
          </w:tcPr>
          <w:p w14:paraId="67393129" w14:textId="77777777" w:rsidR="00CC1646" w:rsidRDefault="00000000">
            <w:pPr>
              <w:pStyle w:val="afffff5"/>
              <w:ind w:firstLine="420"/>
              <w:jc w:val="center"/>
            </w:pPr>
            <w:r>
              <w:rPr>
                <w:rFonts w:hint="eastAsia"/>
              </w:rPr>
              <w:t>94℃ 2min</w:t>
            </w:r>
          </w:p>
        </w:tc>
        <w:tc>
          <w:tcPr>
            <w:tcW w:w="2353" w:type="dxa"/>
            <w:vAlign w:val="center"/>
          </w:tcPr>
          <w:p w14:paraId="181FCE22" w14:textId="77777777" w:rsidR="00CC1646" w:rsidRDefault="00000000">
            <w:pPr>
              <w:pStyle w:val="afffff5"/>
              <w:ind w:firstLine="420"/>
              <w:jc w:val="center"/>
            </w:pPr>
            <w:r>
              <w:rPr>
                <w:rFonts w:hint="eastAsia"/>
              </w:rPr>
              <w:t>1</w:t>
            </w:r>
          </w:p>
        </w:tc>
      </w:tr>
      <w:tr w:rsidR="00CC1646" w14:paraId="4EF9FF0F" w14:textId="77777777">
        <w:tc>
          <w:tcPr>
            <w:tcW w:w="1950" w:type="dxa"/>
            <w:vAlign w:val="center"/>
          </w:tcPr>
          <w:p w14:paraId="36468BFC" w14:textId="77777777" w:rsidR="00CC1646" w:rsidRDefault="00000000">
            <w:pPr>
              <w:pStyle w:val="afffff5"/>
              <w:ind w:firstLine="420"/>
              <w:jc w:val="center"/>
            </w:pPr>
            <w:r>
              <w:rPr>
                <w:rFonts w:hint="eastAsia"/>
              </w:rPr>
              <w:t>2</w:t>
            </w:r>
          </w:p>
        </w:tc>
        <w:tc>
          <w:tcPr>
            <w:tcW w:w="5089" w:type="dxa"/>
            <w:vAlign w:val="center"/>
          </w:tcPr>
          <w:p w14:paraId="4B751CC3" w14:textId="77777777" w:rsidR="00CC1646" w:rsidRDefault="00000000">
            <w:pPr>
              <w:pStyle w:val="afffff5"/>
              <w:ind w:firstLine="420"/>
              <w:jc w:val="center"/>
            </w:pPr>
            <w:r>
              <w:rPr>
                <w:rFonts w:hint="eastAsia"/>
              </w:rPr>
              <w:t>98℃ 10s；60℃ 30s；68℃ 30s；</w:t>
            </w:r>
          </w:p>
        </w:tc>
        <w:tc>
          <w:tcPr>
            <w:tcW w:w="2353" w:type="dxa"/>
            <w:vAlign w:val="center"/>
          </w:tcPr>
          <w:p w14:paraId="66DD32FD" w14:textId="77777777" w:rsidR="00CC1646" w:rsidRDefault="00000000">
            <w:pPr>
              <w:pStyle w:val="afffff5"/>
              <w:ind w:firstLine="420"/>
              <w:jc w:val="center"/>
            </w:pPr>
            <w:r>
              <w:rPr>
                <w:rFonts w:hint="eastAsia"/>
              </w:rPr>
              <w:t>32</w:t>
            </w:r>
          </w:p>
        </w:tc>
      </w:tr>
      <w:tr w:rsidR="00CC1646" w14:paraId="3C29FEB0" w14:textId="77777777">
        <w:tc>
          <w:tcPr>
            <w:tcW w:w="1950" w:type="dxa"/>
            <w:vAlign w:val="center"/>
          </w:tcPr>
          <w:p w14:paraId="67BAB28C" w14:textId="77777777" w:rsidR="00CC1646" w:rsidRDefault="00000000">
            <w:pPr>
              <w:pStyle w:val="afffff5"/>
              <w:ind w:firstLine="420"/>
              <w:jc w:val="center"/>
            </w:pPr>
            <w:r>
              <w:rPr>
                <w:rFonts w:hint="eastAsia"/>
              </w:rPr>
              <w:t>3</w:t>
            </w:r>
          </w:p>
        </w:tc>
        <w:tc>
          <w:tcPr>
            <w:tcW w:w="5089" w:type="dxa"/>
            <w:vAlign w:val="center"/>
          </w:tcPr>
          <w:p w14:paraId="0060855F" w14:textId="77777777" w:rsidR="00CC1646" w:rsidRDefault="00000000">
            <w:pPr>
              <w:pStyle w:val="afffff5"/>
              <w:ind w:firstLine="420"/>
              <w:jc w:val="center"/>
              <w:rPr>
                <w:rFonts w:hAnsi="宋体" w:cs="宋体"/>
              </w:rPr>
            </w:pPr>
            <w:r>
              <w:rPr>
                <w:rFonts w:hint="eastAsia"/>
              </w:rPr>
              <w:t xml:space="preserve">12℃ </w:t>
            </w:r>
            <w:r>
              <w:rPr>
                <w:rFonts w:hAnsi="宋体" w:cs="宋体" w:hint="eastAsia"/>
              </w:rPr>
              <w:t>∞</w:t>
            </w:r>
          </w:p>
        </w:tc>
        <w:tc>
          <w:tcPr>
            <w:tcW w:w="2353" w:type="dxa"/>
            <w:vAlign w:val="center"/>
          </w:tcPr>
          <w:p w14:paraId="11E93F31" w14:textId="77777777" w:rsidR="00CC1646" w:rsidRDefault="00000000">
            <w:pPr>
              <w:pStyle w:val="afffff5"/>
              <w:ind w:firstLine="420"/>
              <w:jc w:val="center"/>
            </w:pPr>
            <w:r>
              <w:rPr>
                <w:rFonts w:hint="eastAsia"/>
              </w:rPr>
              <w:t>1</w:t>
            </w:r>
          </w:p>
        </w:tc>
      </w:tr>
    </w:tbl>
    <w:p w14:paraId="321C7D83" w14:textId="77777777" w:rsidR="00CC1646" w:rsidRDefault="00000000">
      <w:pPr>
        <w:pStyle w:val="afffff5"/>
        <w:ind w:firstLine="420"/>
      </w:pPr>
      <w:r>
        <w:rPr>
          <w:rFonts w:hint="eastAsia"/>
        </w:rPr>
        <w:t>按照表B.1配置PCR反应体系，按照表B.2进行PCR反应程序。</w:t>
      </w:r>
    </w:p>
    <w:p w14:paraId="0A07D2E6" w14:textId="77777777" w:rsidR="00CC1646" w:rsidRDefault="00000000">
      <w:pPr>
        <w:pStyle w:val="aff6"/>
        <w:spacing w:before="156" w:after="156"/>
      </w:pPr>
      <w:r>
        <w:rPr>
          <w:rFonts w:hint="eastAsia"/>
        </w:rPr>
        <w:t>PCR扩增产物鉴定</w:t>
      </w:r>
    </w:p>
    <w:p w14:paraId="69327FE5" w14:textId="77777777" w:rsidR="00CC1646" w:rsidRDefault="00000000">
      <w:pPr>
        <w:pStyle w:val="afffff5"/>
        <w:ind w:firstLine="420"/>
      </w:pPr>
      <w:r>
        <w:rPr>
          <w:rFonts w:hint="eastAsia"/>
        </w:rPr>
        <w:t>使用1%的琼脂糖，电压120V，电泳15-20分钟，在凝胶成像系统中检测。</w:t>
      </w:r>
    </w:p>
    <w:p w14:paraId="516152D3" w14:textId="77777777" w:rsidR="00CC1646" w:rsidRDefault="00000000">
      <w:pPr>
        <w:pStyle w:val="aff5"/>
        <w:spacing w:before="156" w:after="156"/>
      </w:pPr>
      <w:r>
        <w:rPr>
          <w:rFonts w:hint="eastAsia"/>
        </w:rPr>
        <w:t>结果判定</w:t>
      </w:r>
    </w:p>
    <w:p w14:paraId="1DB3524E" w14:textId="77777777" w:rsidR="00CC1646" w:rsidRDefault="00000000">
      <w:pPr>
        <w:pStyle w:val="afffff5"/>
        <w:ind w:firstLine="420"/>
      </w:pPr>
      <w:r>
        <w:rPr>
          <w:rFonts w:hint="eastAsia"/>
        </w:rPr>
        <w:t>如果泳道中出现</w:t>
      </w:r>
      <w:bookmarkStart w:id="48" w:name="OLE_LINK8"/>
      <w:r>
        <w:rPr>
          <w:rFonts w:hint="eastAsia"/>
        </w:rPr>
        <w:t>573bp</w:t>
      </w:r>
      <w:bookmarkEnd w:id="48"/>
      <w:r>
        <w:rPr>
          <w:rFonts w:hint="eastAsia"/>
        </w:rPr>
        <w:t>的条带，则说明PCR结果阳性，LEA29Y基因整合到了改猪基因组上。如图B.1所示，LEA29Y实验组出现</w:t>
      </w:r>
      <w:bookmarkStart w:id="49" w:name="OLE_LINK9"/>
      <w:r>
        <w:rPr>
          <w:rFonts w:hint="eastAsia"/>
        </w:rPr>
        <w:t>573bp的条带</w:t>
      </w:r>
      <w:bookmarkEnd w:id="49"/>
      <w:r>
        <w:rPr>
          <w:rFonts w:hint="eastAsia"/>
        </w:rPr>
        <w:t>，而野生型对照组没有出现573bp的条带，说明LEA29Y在DNA水平上整合成功。</w:t>
      </w:r>
    </w:p>
    <w:p w14:paraId="03693229" w14:textId="77777777" w:rsidR="00CC1646" w:rsidRDefault="00000000">
      <w:pPr>
        <w:pStyle w:val="af9"/>
        <w:spacing w:before="156" w:after="156"/>
      </w:pPr>
      <w:r>
        <w:rPr>
          <w:noProof/>
        </w:rPr>
        <w:drawing>
          <wp:anchor distT="0" distB="0" distL="114935" distR="114935" simplePos="0" relativeHeight="251662336" behindDoc="0" locked="0" layoutInCell="1" allowOverlap="1" wp14:anchorId="4064EBF4" wp14:editId="7ABCCE1F">
            <wp:simplePos x="0" y="0"/>
            <wp:positionH relativeFrom="column">
              <wp:posOffset>1419860</wp:posOffset>
            </wp:positionH>
            <wp:positionV relativeFrom="paragraph">
              <wp:posOffset>126365</wp:posOffset>
            </wp:positionV>
            <wp:extent cx="3393440" cy="1335405"/>
            <wp:effectExtent l="0" t="0" r="16510" b="17145"/>
            <wp:wrapTopAndBottom/>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20"/>
                    <a:stretch>
                      <a:fillRect/>
                    </a:stretch>
                  </pic:blipFill>
                  <pic:spPr>
                    <a:xfrm>
                      <a:off x="0" y="0"/>
                      <a:ext cx="3393440" cy="1335405"/>
                    </a:xfrm>
                    <a:prstGeom prst="rect">
                      <a:avLst/>
                    </a:prstGeom>
                    <a:noFill/>
                    <a:ln>
                      <a:noFill/>
                    </a:ln>
                  </pic:spPr>
                </pic:pic>
              </a:graphicData>
            </a:graphic>
          </wp:anchor>
        </w:drawing>
      </w:r>
      <w:r>
        <w:rPr>
          <w:rFonts w:hint="eastAsia"/>
        </w:rPr>
        <w:t>LEA29Y PCR鉴定结果</w:t>
      </w:r>
    </w:p>
    <w:p w14:paraId="75B60EBB" w14:textId="77777777" w:rsidR="00CC1646" w:rsidRDefault="00000000">
      <w:pPr>
        <w:pStyle w:val="aff4"/>
        <w:spacing w:before="156" w:after="156"/>
      </w:pPr>
      <w:bookmarkStart w:id="50" w:name="OLE_LINK4"/>
      <w:r>
        <w:rPr>
          <w:rFonts w:hint="eastAsia"/>
        </w:rPr>
        <w:t>LEA29Y</w:t>
      </w:r>
      <w:bookmarkEnd w:id="50"/>
      <w:r>
        <w:rPr>
          <w:rFonts w:hint="eastAsia"/>
        </w:rPr>
        <w:t>基因型表达鉴定</w:t>
      </w:r>
    </w:p>
    <w:p w14:paraId="646012D8" w14:textId="77777777" w:rsidR="00CC1646" w:rsidRDefault="00000000">
      <w:pPr>
        <w:pStyle w:val="aff5"/>
        <w:spacing w:before="156" w:after="156"/>
      </w:pPr>
      <w:r>
        <w:rPr>
          <w:rFonts w:hint="eastAsia"/>
        </w:rPr>
        <w:t>原理</w:t>
      </w:r>
    </w:p>
    <w:p w14:paraId="54BFCC7F" w14:textId="77777777" w:rsidR="00CC1646" w:rsidRDefault="00000000">
      <w:pPr>
        <w:pStyle w:val="afffff5"/>
        <w:ind w:firstLine="420"/>
      </w:pPr>
      <w:r>
        <w:rPr>
          <w:rFonts w:hint="eastAsia"/>
        </w:rPr>
        <w:t>使用Western Blot、免疫组化和免疫荧光等免疫学方法，利用LEA29Y蛋白与LEA29Y抗体的特异性结合，检测抗体酶标物或标记荧光来间接鉴定LEA29Y的表达。</w:t>
      </w:r>
    </w:p>
    <w:p w14:paraId="5D1510C8" w14:textId="77777777" w:rsidR="00CC1646" w:rsidRDefault="00000000">
      <w:pPr>
        <w:pStyle w:val="aff5"/>
        <w:spacing w:before="156" w:after="156"/>
      </w:pPr>
      <w:r>
        <w:rPr>
          <w:rFonts w:hint="eastAsia"/>
        </w:rPr>
        <w:t>Western Blot 方法基因表达鉴定。</w:t>
      </w:r>
    </w:p>
    <w:p w14:paraId="0C31B109" w14:textId="77777777" w:rsidR="00CC1646" w:rsidRDefault="00000000">
      <w:pPr>
        <w:pStyle w:val="aff6"/>
        <w:spacing w:before="156" w:after="156"/>
      </w:pPr>
      <w:r>
        <w:rPr>
          <w:rFonts w:hint="eastAsia"/>
        </w:rPr>
        <w:lastRenderedPageBreak/>
        <w:t>样品准备</w:t>
      </w:r>
    </w:p>
    <w:p w14:paraId="69615AB8" w14:textId="77777777" w:rsidR="00CC1646" w:rsidRDefault="00000000">
      <w:pPr>
        <w:pStyle w:val="afffff5"/>
        <w:ind w:firstLine="420"/>
      </w:pPr>
      <w:r>
        <w:rPr>
          <w:rFonts w:hint="eastAsia"/>
        </w:rPr>
        <w:t>取适量猪胰腺组织样品，加入100μl RIPA裂解液，冰上裂解30min。获得胰腺组织蛋白液。用BCA蛋白浓度测定试剂盒检测胰腺蛋白浓度。</w:t>
      </w:r>
    </w:p>
    <w:p w14:paraId="56E22460" w14:textId="77777777" w:rsidR="00CC1646" w:rsidRDefault="00000000">
      <w:pPr>
        <w:pStyle w:val="aff6"/>
        <w:spacing w:before="156" w:after="156"/>
      </w:pPr>
      <w:r>
        <w:rPr>
          <w:rFonts w:hint="eastAsia"/>
        </w:rPr>
        <w:t>Western Blot实验</w:t>
      </w:r>
    </w:p>
    <w:p w14:paraId="3C9A676B" w14:textId="77777777" w:rsidR="00CC1646" w:rsidRDefault="00000000">
      <w:pPr>
        <w:pStyle w:val="afffff5"/>
        <w:ind w:firstLine="420"/>
      </w:pPr>
      <w:r>
        <w:rPr>
          <w:rFonts w:hint="eastAsia"/>
        </w:rPr>
        <w:t>按照如下步骤进行Western Blot实验：</w:t>
      </w:r>
    </w:p>
    <w:p w14:paraId="0A7E46F8" w14:textId="77777777" w:rsidR="00CC1646" w:rsidRDefault="00000000">
      <w:pPr>
        <w:pStyle w:val="afffff5"/>
        <w:ind w:firstLine="420"/>
      </w:pPr>
      <w:r>
        <w:rPr>
          <w:rFonts w:hint="eastAsia"/>
        </w:rPr>
        <w:t>（1）</w:t>
      </w:r>
      <w:r>
        <w:t>蛋白上样量为30 ug，5</w:t>
      </w:r>
      <w:r>
        <w:t>×</w:t>
      </w:r>
      <w:r>
        <w:t xml:space="preserve"> SDS loading buffer蛋白变性上样缓冲液为蛋白样品体积的1/4，100</w:t>
      </w:r>
      <w:r>
        <w:t>℃</w:t>
      </w:r>
      <w:r>
        <w:t>，10min使蛋白变性；</w:t>
      </w:r>
    </w:p>
    <w:p w14:paraId="29755C6E" w14:textId="77777777" w:rsidR="00CC1646" w:rsidRDefault="00000000">
      <w:pPr>
        <w:pStyle w:val="afffff5"/>
        <w:ind w:firstLine="420"/>
      </w:pPr>
      <w:r>
        <w:rPr>
          <w:rFonts w:hint="eastAsia"/>
        </w:rPr>
        <w:t>（2）</w:t>
      </w:r>
      <w:r>
        <w:t>制备SDS分离胶和浓缩胶；</w:t>
      </w:r>
    </w:p>
    <w:p w14:paraId="1667B49E" w14:textId="77777777" w:rsidR="00CC1646" w:rsidRDefault="00000000">
      <w:pPr>
        <w:pStyle w:val="afffff5"/>
        <w:ind w:firstLine="420"/>
      </w:pPr>
      <w:r>
        <w:rPr>
          <w:rFonts w:hint="eastAsia"/>
        </w:rPr>
        <w:t>（3）</w:t>
      </w:r>
      <w:r>
        <w:t>统一上样30 ug，将样品加入SDS-PAGE胶齿中。</w:t>
      </w:r>
    </w:p>
    <w:p w14:paraId="2388BDE8" w14:textId="77777777" w:rsidR="00CC1646" w:rsidRDefault="00000000">
      <w:pPr>
        <w:pStyle w:val="afffff5"/>
        <w:ind w:firstLine="420"/>
      </w:pPr>
      <w:r>
        <w:rPr>
          <w:rFonts w:hint="eastAsia"/>
        </w:rPr>
        <w:t>（4）</w:t>
      </w:r>
      <w:r>
        <w:t xml:space="preserve">恒压60V电泳45min，后120V电泳1.5h； </w:t>
      </w:r>
    </w:p>
    <w:p w14:paraId="4FEA4313" w14:textId="77777777" w:rsidR="00CC1646" w:rsidRDefault="00000000">
      <w:pPr>
        <w:pStyle w:val="afffff5"/>
        <w:ind w:firstLine="420"/>
      </w:pPr>
      <w:r>
        <w:rPr>
          <w:rFonts w:hint="eastAsia"/>
        </w:rPr>
        <w:t>（5）</w:t>
      </w:r>
      <w:r>
        <w:t>PVDF膜用甲醇浸泡2 min，ddH2O浸泡3 min，1</w:t>
      </w:r>
      <w:r>
        <w:t>×</w:t>
      </w:r>
      <w:r>
        <w:t xml:space="preserve"> Transfer Buffe浸泡30min，滤纸和海绵直接置于1</w:t>
      </w:r>
      <w:r>
        <w:t>×</w:t>
      </w:r>
      <w:r>
        <w:t xml:space="preserve"> Transfer Buffe浸泡30min</w:t>
      </w:r>
    </w:p>
    <w:p w14:paraId="691C08EA" w14:textId="77777777" w:rsidR="00CC1646" w:rsidRDefault="00000000">
      <w:pPr>
        <w:pStyle w:val="afffff5"/>
        <w:ind w:firstLine="420"/>
      </w:pPr>
      <w:r>
        <w:rPr>
          <w:rFonts w:hint="eastAsia"/>
        </w:rPr>
        <w:t>（6）</w:t>
      </w:r>
      <w:r>
        <w:t>将海绵、滤纸、凝胶、PVDF 膜按顺序放好，恒流 200A 电泳 1.5h。</w:t>
      </w:r>
    </w:p>
    <w:p w14:paraId="738EF11D" w14:textId="77777777" w:rsidR="00CC1646" w:rsidRDefault="00000000">
      <w:pPr>
        <w:pStyle w:val="afffff5"/>
        <w:ind w:firstLine="420"/>
      </w:pPr>
      <w:r>
        <w:rPr>
          <w:rFonts w:hint="eastAsia"/>
        </w:rPr>
        <w:t>（7）</w:t>
      </w:r>
      <w:r>
        <w:t>将膜取出于 TB ST 缓冲液中清洗后，加入5% 脱脂奶粉，室温下摇床上封闭 2h;TBST缓冲液漂洗三次，每次5min;于5% 脱脂奶粉稀释的一抗溶液(1:1000)中4</w:t>
      </w:r>
      <w:r>
        <w:t>°</w:t>
      </w:r>
      <w:r>
        <w:t>C过夜; TBST 缓冲液洗脱三次，每次 5 min; 加入 TBST 稀释的二抗(1:1500)室温摇床孵育 1h;TBST缓冲液漂洗一次，每次5min。</w:t>
      </w:r>
    </w:p>
    <w:p w14:paraId="4DC4EC41" w14:textId="77777777" w:rsidR="00CC1646" w:rsidRDefault="00000000">
      <w:pPr>
        <w:pStyle w:val="afffff5"/>
        <w:ind w:firstLine="420"/>
      </w:pPr>
      <w:r>
        <w:rPr>
          <w:rFonts w:hint="eastAsia"/>
        </w:rPr>
        <w:t>（8）</w:t>
      </w:r>
      <w:r>
        <w:t>辣根过氧化物显色液2m1于膜上，Tanon 5200全自动化学发光仪显影。</w:t>
      </w:r>
    </w:p>
    <w:p w14:paraId="16A86A15" w14:textId="77777777" w:rsidR="00CC1646" w:rsidRDefault="00000000">
      <w:pPr>
        <w:pStyle w:val="aff6"/>
        <w:spacing w:before="156" w:after="156"/>
      </w:pPr>
      <w:r>
        <w:rPr>
          <w:rFonts w:hint="eastAsia"/>
        </w:rPr>
        <w:t>结果判定</w:t>
      </w:r>
    </w:p>
    <w:p w14:paraId="55FA73C1" w14:textId="77777777" w:rsidR="00CC1646" w:rsidRDefault="00000000">
      <w:pPr>
        <w:pStyle w:val="afffff5"/>
        <w:ind w:firstLine="420"/>
        <w:jc w:val="center"/>
        <w:rPr>
          <w:rFonts w:ascii="Times New Roman"/>
        </w:rPr>
      </w:pPr>
      <w:r>
        <w:rPr>
          <w:rFonts w:ascii="Times New Roman"/>
        </w:rPr>
        <w:drawing>
          <wp:inline distT="0" distB="0" distL="0" distR="0" wp14:anchorId="383C7D57" wp14:editId="03A132AC">
            <wp:extent cx="3399155" cy="1250950"/>
            <wp:effectExtent l="0" t="0" r="0" b="635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3399155" cy="1250950"/>
                    </a:xfrm>
                    <a:prstGeom prst="rect">
                      <a:avLst/>
                    </a:prstGeom>
                    <a:noFill/>
                    <a:ln>
                      <a:noFill/>
                    </a:ln>
                  </pic:spPr>
                </pic:pic>
              </a:graphicData>
            </a:graphic>
          </wp:inline>
        </w:drawing>
      </w:r>
    </w:p>
    <w:p w14:paraId="0437A1F0" w14:textId="77777777" w:rsidR="00CC1646" w:rsidRDefault="00000000">
      <w:pPr>
        <w:pStyle w:val="af9"/>
        <w:spacing w:before="156" w:after="156"/>
      </w:pPr>
      <w:r>
        <w:rPr>
          <w:rFonts w:hint="eastAsia"/>
        </w:rPr>
        <w:t>Western Blot检测结果示例图</w:t>
      </w:r>
    </w:p>
    <w:p w14:paraId="654C1A19" w14:textId="77777777" w:rsidR="00CC1646" w:rsidRDefault="00000000">
      <w:pPr>
        <w:pStyle w:val="afffff5"/>
        <w:ind w:firstLine="420"/>
      </w:pPr>
      <w:bookmarkStart w:id="51" w:name="OLE_LINK5"/>
      <w:r>
        <w:rPr>
          <w:rFonts w:hint="eastAsia"/>
        </w:rPr>
        <w:t>如图B.2所示，如果实验组在预期蛋白大小的位置出现了明显条带，而野生型对照组在该位置无条带，则说明改猪</w:t>
      </w:r>
      <w:bookmarkStart w:id="52" w:name="OLE_LINK3"/>
      <w:r>
        <w:rPr>
          <w:rFonts w:hint="eastAsia"/>
        </w:rPr>
        <w:t>LEA29Y基因</w:t>
      </w:r>
      <w:bookmarkEnd w:id="52"/>
      <w:r>
        <w:rPr>
          <w:rFonts w:hint="eastAsia"/>
        </w:rPr>
        <w:t>成功表</w:t>
      </w:r>
      <w:bookmarkEnd w:id="51"/>
      <w:r>
        <w:rPr>
          <w:rFonts w:hint="eastAsia"/>
        </w:rPr>
        <w:t>达。</w:t>
      </w:r>
    </w:p>
    <w:p w14:paraId="33922DD7" w14:textId="77777777" w:rsidR="00CC1646" w:rsidRDefault="00000000">
      <w:pPr>
        <w:pStyle w:val="aff5"/>
        <w:spacing w:before="156" w:after="156"/>
      </w:pPr>
      <w:r>
        <w:rPr>
          <w:rFonts w:hint="eastAsia"/>
        </w:rPr>
        <w:t>免疫组化和免疫荧光方法基因表达鉴定</w:t>
      </w:r>
    </w:p>
    <w:p w14:paraId="09F55525" w14:textId="77777777" w:rsidR="00CC1646" w:rsidRDefault="00000000">
      <w:pPr>
        <w:pStyle w:val="aff6"/>
        <w:spacing w:before="156" w:after="156"/>
      </w:pPr>
      <w:r>
        <w:rPr>
          <w:rFonts w:hint="eastAsia"/>
        </w:rPr>
        <w:t>试剂</w:t>
      </w:r>
    </w:p>
    <w:p w14:paraId="23D01D39" w14:textId="77777777" w:rsidR="00CC1646" w:rsidRDefault="00000000">
      <w:pPr>
        <w:pStyle w:val="afffff5"/>
        <w:ind w:firstLine="420"/>
      </w:pPr>
      <w:r>
        <w:t>LEA29Y一抗，兔抗人IgG（Abcam，ab6759，USA)；胰岛素一抗，鼠抗猪胰岛素抗体（Abcam，ab7760，USA)；山羊抗兔鼠通用二抗(DA-KO, Denmark)；羊抗兔IgG(FITC) (Abcam，ab6717，USA)；羊抗鼠IgG (Alexa Fluor</w:t>
      </w:r>
      <w:r>
        <w:t>®</w:t>
      </w:r>
      <w:r>
        <w:t xml:space="preserve"> 594) (Abcam，ab150160，USA)；OCT包埋剂（Electron Microscopy Sciences，USA)；；</w:t>
      </w:r>
    </w:p>
    <w:p w14:paraId="01FDD0B4" w14:textId="77777777" w:rsidR="00CC1646" w:rsidRDefault="00000000">
      <w:pPr>
        <w:pStyle w:val="aff6"/>
        <w:spacing w:before="156" w:after="156"/>
      </w:pPr>
      <w:r>
        <w:rPr>
          <w:rFonts w:hint="eastAsia"/>
        </w:rPr>
        <w:t>样品准备</w:t>
      </w:r>
    </w:p>
    <w:p w14:paraId="013C3753" w14:textId="77777777" w:rsidR="00CC1646" w:rsidRDefault="00000000">
      <w:pPr>
        <w:pStyle w:val="afffff5"/>
        <w:ind w:firstLine="420"/>
      </w:pPr>
      <w:r>
        <w:t>将采集的转基因猪的胰腺组织在OCT（Electron Microscopy Sciences，Hatfield，PA，USA）中包埋并冷冻，并储存在-70</w:t>
      </w:r>
      <w:r>
        <w:t>℃</w:t>
      </w:r>
      <w:r>
        <w:t>。用冰冻切片机作冷冻切片（6</w:t>
      </w:r>
      <w:r>
        <w:t>μ</w:t>
      </w:r>
      <w:r>
        <w:t>m）用于免疫组化</w:t>
      </w:r>
      <w:r>
        <w:rPr>
          <w:rFonts w:hint="eastAsia"/>
        </w:rPr>
        <w:t>和免疫荧光染色。</w:t>
      </w:r>
    </w:p>
    <w:p w14:paraId="7E232BE4" w14:textId="77777777" w:rsidR="00CC1646" w:rsidRDefault="00000000">
      <w:pPr>
        <w:pStyle w:val="aff6"/>
        <w:spacing w:before="156" w:after="156"/>
      </w:pPr>
      <w:r>
        <w:rPr>
          <w:rFonts w:hint="eastAsia"/>
        </w:rPr>
        <w:t>免疫组化实验</w:t>
      </w:r>
    </w:p>
    <w:p w14:paraId="2657B845" w14:textId="77777777" w:rsidR="00CC1646" w:rsidRDefault="00000000">
      <w:pPr>
        <w:pStyle w:val="afffff5"/>
        <w:ind w:firstLine="420"/>
      </w:pPr>
      <w:r>
        <w:rPr>
          <w:rFonts w:hint="eastAsia"/>
        </w:rPr>
        <w:lastRenderedPageBreak/>
        <w:t>（1）固定:取出切片，室温放置5mins。用4%的多聚甲醛PBS溶液室温固定15mins，PBS冲洗次(冲洗可以采用侧斜淋洗，也可至于平皿中摇晃)。打孔:如果是需要染细胞内的蛋白，用曲拉通 (TritonX-100)打孔: 组织样品浸于含0.25%TritonX-100的 PBS 中10mins，之后用PBS 洗3次，每次5mins。如果是染膜蛋白的，不需要曲拉通打孔。</w:t>
      </w:r>
    </w:p>
    <w:p w14:paraId="0E44EBB0" w14:textId="77777777" w:rsidR="00CC1646" w:rsidRDefault="00000000">
      <w:pPr>
        <w:pStyle w:val="afffff5"/>
        <w:ind w:firstLine="420"/>
      </w:pPr>
      <w:r>
        <w:rPr>
          <w:rFonts w:hint="eastAsia"/>
        </w:rPr>
        <w:t>（2）封闭:将组织置于含1%BSA的PBST 溶液中30mins，封闭非特异性粘合的抗体。对于多聚甲醛固定并进行免疫荧光的样本，在封闭缓冲液中加入03mol/L的甘氨酸。</w:t>
      </w:r>
    </w:p>
    <w:p w14:paraId="05127065" w14:textId="77777777" w:rsidR="00CC1646" w:rsidRDefault="00000000">
      <w:pPr>
        <w:pStyle w:val="afffff5"/>
        <w:ind w:firstLine="420"/>
      </w:pPr>
      <w:r>
        <w:rPr>
          <w:rFonts w:hint="eastAsia"/>
        </w:rPr>
        <w:t>（3）孵化:组织样本浸于一抗(用含1%BSA的PBST稀释)，放于湿盒中，室温1h或4C过夜用PBS洗3次每次5mins。浸入二抗(1%BSA的PBST溶液)，室温1h。PBS洗3次，每次5mins。</w:t>
      </w:r>
    </w:p>
    <w:p w14:paraId="2F6E81AC" w14:textId="77777777" w:rsidR="00CC1646" w:rsidRDefault="00000000">
      <w:pPr>
        <w:pStyle w:val="afffff5"/>
        <w:ind w:firstLine="420"/>
      </w:pPr>
      <w:r>
        <w:rPr>
          <w:rFonts w:hint="eastAsia"/>
        </w:rPr>
        <w:t>（4）染色:漫入 0.1-lug/mL的 DAPI或 Hoechst 中，染色1min，PBS 淋洗三次。</w:t>
      </w:r>
    </w:p>
    <w:p w14:paraId="3D71790E" w14:textId="77777777" w:rsidR="00CC1646" w:rsidRDefault="00000000">
      <w:pPr>
        <w:pStyle w:val="afffff5"/>
        <w:ind w:firstLine="420"/>
      </w:pPr>
      <w:r>
        <w:rPr>
          <w:rFonts w:hint="eastAsia"/>
        </w:rPr>
        <w:t>（5）封片:用盖玻片封片，指甲油固定，保存与4或-20C</w:t>
      </w:r>
      <w:r>
        <w:t>。</w:t>
      </w:r>
    </w:p>
    <w:p w14:paraId="453DD232" w14:textId="77777777" w:rsidR="00CC1646" w:rsidRDefault="00000000">
      <w:pPr>
        <w:pStyle w:val="aff6"/>
        <w:spacing w:before="156" w:after="156"/>
      </w:pPr>
      <w:r>
        <w:rPr>
          <w:rFonts w:hint="eastAsia"/>
        </w:rPr>
        <w:t>免疫荧光实验</w:t>
      </w:r>
    </w:p>
    <w:p w14:paraId="6FB5A645" w14:textId="77777777" w:rsidR="00CC1646" w:rsidRDefault="00000000">
      <w:pPr>
        <w:pStyle w:val="afffff5"/>
        <w:ind w:firstLine="420"/>
      </w:pPr>
      <w:r>
        <w:rPr>
          <w:rFonts w:hint="eastAsia"/>
        </w:rPr>
        <w:t>（1）冰冻切片取出，室温放置使其干燥后，用冷丙酮于4℃固定10分钟；</w:t>
      </w:r>
    </w:p>
    <w:p w14:paraId="26B8AAAA" w14:textId="77777777" w:rsidR="00CC1646" w:rsidRDefault="00000000">
      <w:pPr>
        <w:pStyle w:val="afffff5"/>
        <w:ind w:firstLine="420"/>
      </w:pPr>
      <w:r>
        <w:rPr>
          <w:rFonts w:hint="eastAsia"/>
        </w:rPr>
        <w:t>（2）切片用0.01MPBS清洗后加入1.2%双氧水作用30分钟，以除去非特异染色；</w:t>
      </w:r>
    </w:p>
    <w:p w14:paraId="15781081" w14:textId="77777777" w:rsidR="00CC1646" w:rsidRDefault="00000000">
      <w:pPr>
        <w:pStyle w:val="afffff5"/>
        <w:ind w:firstLine="420"/>
      </w:pPr>
      <w:r>
        <w:rPr>
          <w:rFonts w:hint="eastAsia"/>
        </w:rPr>
        <w:t>（3）0.01M PBS 清洗，洗3次每次10分钟；</w:t>
      </w:r>
    </w:p>
    <w:p w14:paraId="3A1DE90C" w14:textId="77777777" w:rsidR="00CC1646" w:rsidRDefault="00000000">
      <w:pPr>
        <w:pStyle w:val="afffff5"/>
        <w:ind w:firstLine="420"/>
      </w:pPr>
      <w:r>
        <w:rPr>
          <w:rFonts w:hint="eastAsia"/>
        </w:rPr>
        <w:t>（4）0.3%Triton X-100作用30分钟；</w:t>
      </w:r>
    </w:p>
    <w:p w14:paraId="28825670" w14:textId="77777777" w:rsidR="00CC1646" w:rsidRDefault="00000000">
      <w:pPr>
        <w:pStyle w:val="afffff5"/>
        <w:ind w:firstLine="420"/>
      </w:pPr>
      <w:r>
        <w:rPr>
          <w:rFonts w:hint="eastAsia"/>
        </w:rPr>
        <w:t>（5）加入以抗体稀释液(含1%BSA的0.01M PBS，pH7.4)稀释至作浓度的一抗，4过夜；</w:t>
      </w:r>
    </w:p>
    <w:p w14:paraId="2B3AE1CD" w14:textId="77777777" w:rsidR="00CC1646" w:rsidRDefault="00000000">
      <w:pPr>
        <w:pStyle w:val="afffff5"/>
        <w:ind w:firstLine="420"/>
      </w:pPr>
      <w:r>
        <w:rPr>
          <w:rFonts w:hint="eastAsia"/>
        </w:rPr>
        <w:t>（6）0.01M PBS清洗，洗3次，每次10分钟；</w:t>
      </w:r>
    </w:p>
    <w:p w14:paraId="0CF54A85" w14:textId="77777777" w:rsidR="00CC1646" w:rsidRDefault="00000000">
      <w:pPr>
        <w:pStyle w:val="afffff5"/>
        <w:ind w:firstLine="420"/>
      </w:pPr>
      <w:r>
        <w:rPr>
          <w:rFonts w:hint="eastAsia"/>
        </w:rPr>
        <w:t>（7）加入荧光抗体</w:t>
      </w:r>
      <w:r>
        <w:t>IgG (Alexa Fluor</w:t>
      </w:r>
      <w:r>
        <w:t>®</w:t>
      </w:r>
      <w:r>
        <w:t xml:space="preserve"> 594)</w:t>
      </w:r>
      <w:r>
        <w:rPr>
          <w:rFonts w:hint="eastAsia"/>
        </w:rPr>
        <w:t>(1:100 )或 FITC-IgG(1: 100)，室温育2小时；</w:t>
      </w:r>
    </w:p>
    <w:p w14:paraId="39388A03" w14:textId="77777777" w:rsidR="00CC1646" w:rsidRDefault="00000000">
      <w:pPr>
        <w:pStyle w:val="afffff5"/>
        <w:ind w:firstLine="420"/>
      </w:pPr>
      <w:r>
        <w:rPr>
          <w:rFonts w:hint="eastAsia"/>
        </w:rPr>
        <w:t>（8）0.01M PBS清洗，3次10 分钟；</w:t>
      </w:r>
    </w:p>
    <w:p w14:paraId="491369AF" w14:textId="77777777" w:rsidR="00CC1646" w:rsidRDefault="00000000">
      <w:pPr>
        <w:pStyle w:val="afffff5"/>
        <w:ind w:firstLine="420"/>
      </w:pPr>
      <w:r>
        <w:rPr>
          <w:rFonts w:hint="eastAsia"/>
        </w:rPr>
        <w:t>（9）缓冲甘油封片，荧光显微镜下观察</w:t>
      </w:r>
    </w:p>
    <w:p w14:paraId="08CA3B30" w14:textId="77777777" w:rsidR="00CC1646" w:rsidRDefault="00CC1646">
      <w:pPr>
        <w:pStyle w:val="afffff5"/>
        <w:ind w:firstLine="420"/>
      </w:pPr>
    </w:p>
    <w:p w14:paraId="514D6765" w14:textId="77777777" w:rsidR="00CC1646" w:rsidRDefault="00000000">
      <w:pPr>
        <w:pStyle w:val="aff6"/>
        <w:spacing w:before="156" w:after="156"/>
      </w:pPr>
      <w:r>
        <w:rPr>
          <w:rFonts w:hint="eastAsia"/>
        </w:rPr>
        <w:t>结果判定</w:t>
      </w:r>
    </w:p>
    <w:p w14:paraId="2184680F" w14:textId="77777777" w:rsidR="00CC1646" w:rsidRDefault="00000000">
      <w:pPr>
        <w:pStyle w:val="afffff5"/>
        <w:ind w:firstLine="420"/>
        <w:jc w:val="center"/>
      </w:pPr>
      <w:r>
        <w:rPr>
          <w:rFonts w:ascii="Times New Roman"/>
        </w:rPr>
        <w:drawing>
          <wp:inline distT="0" distB="0" distL="0" distR="0" wp14:anchorId="5A21AF93" wp14:editId="595971FE">
            <wp:extent cx="3491230" cy="1972945"/>
            <wp:effectExtent l="0" t="0" r="13970" b="825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3491230" cy="1972945"/>
                    </a:xfrm>
                    <a:prstGeom prst="rect">
                      <a:avLst/>
                    </a:prstGeom>
                    <a:noFill/>
                  </pic:spPr>
                </pic:pic>
              </a:graphicData>
            </a:graphic>
          </wp:inline>
        </w:drawing>
      </w:r>
    </w:p>
    <w:p w14:paraId="6F98BD2C" w14:textId="77777777" w:rsidR="00CC1646" w:rsidRDefault="00000000">
      <w:pPr>
        <w:pStyle w:val="af9"/>
        <w:spacing w:before="156" w:after="156"/>
      </w:pPr>
      <w:r>
        <w:rPr>
          <w:rFonts w:hint="eastAsia"/>
        </w:rPr>
        <w:t>免疫组化结果示例图</w:t>
      </w:r>
    </w:p>
    <w:p w14:paraId="519E23E4" w14:textId="77777777" w:rsidR="00CC1646" w:rsidRDefault="00000000">
      <w:pPr>
        <w:pStyle w:val="afffff5"/>
        <w:ind w:firstLine="420"/>
      </w:pPr>
      <w:r>
        <w:rPr>
          <w:rFonts w:hint="eastAsia"/>
        </w:rPr>
        <w:t>如图B.3所示，如果实验组视野中出现如图所示结果，则判断为LEA29Y基因表达鉴定免疫组化阳性。</w:t>
      </w:r>
    </w:p>
    <w:p w14:paraId="3AD3B2AD" w14:textId="77777777" w:rsidR="00CC1646" w:rsidRDefault="00000000">
      <w:pPr>
        <w:pStyle w:val="afffff5"/>
        <w:ind w:firstLine="420"/>
      </w:pPr>
      <w:r>
        <w:lastRenderedPageBreak/>
        <w:drawing>
          <wp:inline distT="0" distB="0" distL="114300" distR="114300" wp14:anchorId="57770413" wp14:editId="0BE42ED6">
            <wp:extent cx="5359400" cy="1960245"/>
            <wp:effectExtent l="0" t="0" r="12700" b="1905"/>
            <wp:docPr id="1" name="图片 1" descr="1699866409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699866409742"/>
                    <pic:cNvPicPr>
                      <a:picLocks noChangeAspect="1"/>
                    </pic:cNvPicPr>
                  </pic:nvPicPr>
                  <pic:blipFill>
                    <a:blip r:embed="rId23"/>
                    <a:stretch>
                      <a:fillRect/>
                    </a:stretch>
                  </pic:blipFill>
                  <pic:spPr>
                    <a:xfrm>
                      <a:off x="0" y="0"/>
                      <a:ext cx="5359400" cy="1960245"/>
                    </a:xfrm>
                    <a:prstGeom prst="rect">
                      <a:avLst/>
                    </a:prstGeom>
                  </pic:spPr>
                </pic:pic>
              </a:graphicData>
            </a:graphic>
          </wp:inline>
        </w:drawing>
      </w:r>
    </w:p>
    <w:p w14:paraId="667A704F" w14:textId="77777777" w:rsidR="00CC1646" w:rsidRDefault="00000000">
      <w:pPr>
        <w:pStyle w:val="af9"/>
        <w:spacing w:before="156" w:after="156"/>
      </w:pPr>
      <w:r>
        <w:rPr>
          <w:rFonts w:hint="eastAsia"/>
        </w:rPr>
        <w:t>免疫荧光结果示例图</w:t>
      </w:r>
    </w:p>
    <w:p w14:paraId="02338243" w14:textId="77777777" w:rsidR="00CC1646" w:rsidRDefault="00000000">
      <w:pPr>
        <w:pStyle w:val="afffff5"/>
        <w:ind w:firstLine="420"/>
      </w:pPr>
      <w:r>
        <w:rPr>
          <w:rFonts w:hint="eastAsia"/>
        </w:rPr>
        <w:t>如图B.4所示，如果实验组视野中出现如图所示结果（LEA29Y标记的是绿色荧光，胰岛细胞标记的红色荧光），则判断为LEA29Y基因表达鉴定免疫荧光阳性。</w:t>
      </w:r>
    </w:p>
    <w:p w14:paraId="0D18E59D" w14:textId="77777777" w:rsidR="00CC1646" w:rsidRDefault="00000000">
      <w:pPr>
        <w:pStyle w:val="aff5"/>
        <w:spacing w:before="156" w:after="156"/>
      </w:pPr>
      <w:r>
        <w:rPr>
          <w:rFonts w:hint="eastAsia"/>
        </w:rPr>
        <w:t>ELISA方法鉴定基因表达</w:t>
      </w:r>
    </w:p>
    <w:p w14:paraId="0F2D5E08" w14:textId="77777777" w:rsidR="00CC1646" w:rsidRDefault="00000000">
      <w:pPr>
        <w:pStyle w:val="aff6"/>
        <w:spacing w:before="156" w:after="156"/>
      </w:pPr>
      <w:r>
        <w:rPr>
          <w:rFonts w:hint="eastAsia"/>
        </w:rPr>
        <w:t>试剂耗材</w:t>
      </w:r>
    </w:p>
    <w:p w14:paraId="5A7D0088" w14:textId="77777777" w:rsidR="00CC1646" w:rsidRDefault="00000000">
      <w:pPr>
        <w:pStyle w:val="afffff5"/>
        <w:ind w:firstLine="420"/>
      </w:pPr>
      <w:r>
        <w:rPr>
          <w:rFonts w:hint="eastAsia"/>
        </w:rPr>
        <w:t>1</w:t>
      </w:r>
      <w:r>
        <w:t xml:space="preserve">0 </w:t>
      </w:r>
      <w:r>
        <w:rPr>
          <w:rFonts w:hint="eastAsia"/>
        </w:rPr>
        <w:t>m</w:t>
      </w:r>
      <w:r>
        <w:t>L</w:t>
      </w:r>
      <w:r>
        <w:rPr>
          <w:rFonts w:hint="eastAsia"/>
        </w:rPr>
        <w:t>注射器，促凝采血管、1</w:t>
      </w:r>
      <w:r>
        <w:t>.5</w:t>
      </w:r>
      <w:r>
        <w:rPr>
          <w:rFonts w:hint="eastAsia"/>
        </w:rPr>
        <w:t>m</w:t>
      </w:r>
      <w:r>
        <w:t>L</w:t>
      </w:r>
      <w:r>
        <w:rPr>
          <w:rFonts w:hint="eastAsia"/>
        </w:rPr>
        <w:t>离心管、人淋巴毒性相关抗原4（CTLA4）ELISA检测试剂盒</w:t>
      </w:r>
    </w:p>
    <w:p w14:paraId="088A55BC" w14:textId="77777777" w:rsidR="00CC1646" w:rsidRDefault="00000000">
      <w:pPr>
        <w:pStyle w:val="aff6"/>
        <w:spacing w:before="156" w:after="156"/>
      </w:pPr>
      <w:r>
        <w:rPr>
          <w:rFonts w:hint="eastAsia"/>
        </w:rPr>
        <w:t>样品准备</w:t>
      </w:r>
    </w:p>
    <w:p w14:paraId="3E07D3E1" w14:textId="77777777" w:rsidR="00CC1646" w:rsidRDefault="00000000">
      <w:pPr>
        <w:pStyle w:val="afffff5"/>
        <w:ind w:firstLine="420"/>
      </w:pPr>
      <w:r>
        <w:rPr>
          <w:rFonts w:hint="eastAsia"/>
        </w:rPr>
        <w:t>随机挑选4头LEA29Y转基因猪（编号77、221、266、269）和月龄相近的5头野生型猪，禁食16h，清醒状态下用10 mL注射器从巴马猪的前腔静脉采集8 mL全血。取6ml保存在促凝采血管内，低速离心10 min后吸取上清分离血清，分装到1.5ml离心管中，用于下一步E</w:t>
      </w:r>
      <w:r>
        <w:t>LISA</w:t>
      </w:r>
      <w:r>
        <w:rPr>
          <w:rFonts w:hint="eastAsia"/>
        </w:rPr>
        <w:t>实验</w:t>
      </w:r>
    </w:p>
    <w:p w14:paraId="4D583C9F" w14:textId="77777777" w:rsidR="00CC1646" w:rsidRDefault="00000000">
      <w:pPr>
        <w:pStyle w:val="aff6"/>
        <w:spacing w:before="156" w:after="156"/>
        <w:rPr>
          <w:rFonts w:eastAsia="宋体"/>
        </w:rPr>
      </w:pPr>
      <w:r>
        <w:rPr>
          <w:rFonts w:eastAsia="宋体" w:hint="eastAsia"/>
        </w:rPr>
        <w:t>ELISA</w:t>
      </w:r>
      <w:r>
        <w:rPr>
          <w:rFonts w:eastAsia="宋体" w:hint="eastAsia"/>
        </w:rPr>
        <w:t>实验步骤</w:t>
      </w:r>
    </w:p>
    <w:p w14:paraId="4D1A9074" w14:textId="77777777" w:rsidR="00CC1646" w:rsidRDefault="00000000">
      <w:pPr>
        <w:pStyle w:val="afffff5"/>
        <w:ind w:firstLine="420"/>
      </w:pPr>
      <w:r>
        <w:rPr>
          <w:rFonts w:hint="eastAsia"/>
        </w:rPr>
        <w:t>检测方法如下：</w:t>
      </w:r>
    </w:p>
    <w:p w14:paraId="0F24932D" w14:textId="77777777" w:rsidR="00CC1646" w:rsidRDefault="00000000">
      <w:pPr>
        <w:pStyle w:val="afffff5"/>
        <w:ind w:firstLine="420"/>
      </w:pPr>
      <w:r>
        <w:rPr>
          <w:rFonts w:hint="eastAsia"/>
        </w:rPr>
        <w:t>1)</w:t>
      </w:r>
      <w:r>
        <w:rPr>
          <w:rFonts w:hint="eastAsia"/>
        </w:rPr>
        <w:tab/>
        <w:t>按说明书，倍比稀释标准品，其稀释后标准品终浓度依次为：1ng/ml、0.5 ng/ml、0.25 ng/ml、0.125 ng/ml、0.0625 ng/ml、0 ng/ml；</w:t>
      </w:r>
    </w:p>
    <w:p w14:paraId="092EE172" w14:textId="77777777" w:rsidR="00CC1646" w:rsidRDefault="00000000">
      <w:pPr>
        <w:pStyle w:val="afffff5"/>
        <w:ind w:firstLine="420"/>
      </w:pPr>
      <w:r>
        <w:rPr>
          <w:rFonts w:hint="eastAsia"/>
        </w:rPr>
        <w:t>2)</w:t>
      </w:r>
      <w:r>
        <w:rPr>
          <w:rFonts w:hint="eastAsia"/>
        </w:rPr>
        <w:tab/>
        <w:t>上样：分设标准孔（依次加入稀释后的标准品50μL，不加酶标抗体、其余各环节同待测样品孔）、空白孔（不加样品、酶标抗体、酶标试剂，其余各环节同待测样品孔）、待测样品孔。向待测样品孔内加入待测血清（4头转基因猪血清及5头野生型猪血清）样品40μL，再加10μL CTLA4酶标抗体。上样时避免触及孔壁，轻摇混匀。</w:t>
      </w:r>
    </w:p>
    <w:p w14:paraId="668B7973" w14:textId="77777777" w:rsidR="00CC1646" w:rsidRDefault="00000000">
      <w:pPr>
        <w:pStyle w:val="afffff5"/>
        <w:ind w:firstLine="420"/>
      </w:pPr>
      <w:r>
        <w:rPr>
          <w:rFonts w:hint="eastAsia"/>
        </w:rPr>
        <w:t>3)</w:t>
      </w:r>
      <w:r>
        <w:rPr>
          <w:rFonts w:hint="eastAsia"/>
        </w:rPr>
        <w:tab/>
        <w:t>温育：封板膜封好微孔板，在恒温箱内37℃温育0.5h。</w:t>
      </w:r>
    </w:p>
    <w:p w14:paraId="0FBF22F9" w14:textId="77777777" w:rsidR="00CC1646" w:rsidRDefault="00000000">
      <w:pPr>
        <w:pStyle w:val="afffff5"/>
        <w:ind w:firstLine="420"/>
      </w:pPr>
      <w:r>
        <w:rPr>
          <w:rFonts w:hint="eastAsia"/>
        </w:rPr>
        <w:t>4)</w:t>
      </w:r>
      <w:r>
        <w:rPr>
          <w:rFonts w:hint="eastAsia"/>
        </w:rPr>
        <w:tab/>
        <w:t>洗涤：揭掉封板膜，弃掉液体，甩干，加入洗涤液，静止30s弃掉液体，重复5次，拍干。</w:t>
      </w:r>
    </w:p>
    <w:p w14:paraId="32AD570A" w14:textId="77777777" w:rsidR="00CC1646" w:rsidRDefault="00000000">
      <w:pPr>
        <w:pStyle w:val="afffff5"/>
        <w:ind w:firstLine="420"/>
      </w:pPr>
      <w:r>
        <w:rPr>
          <w:rFonts w:hint="eastAsia"/>
        </w:rPr>
        <w:t>5)</w:t>
      </w:r>
      <w:r>
        <w:rPr>
          <w:rFonts w:hint="eastAsia"/>
        </w:rPr>
        <w:tab/>
        <w:t>加酶：每孔加入酶标试剂50μL，空白孔除外。</w:t>
      </w:r>
    </w:p>
    <w:p w14:paraId="3EF0F765" w14:textId="77777777" w:rsidR="00CC1646" w:rsidRDefault="00000000">
      <w:pPr>
        <w:pStyle w:val="afffff5"/>
        <w:ind w:firstLine="420"/>
      </w:pPr>
      <w:r>
        <w:rPr>
          <w:rFonts w:hint="eastAsia"/>
        </w:rPr>
        <w:t>6)</w:t>
      </w:r>
      <w:r>
        <w:rPr>
          <w:rFonts w:hint="eastAsia"/>
        </w:rPr>
        <w:tab/>
        <w:t>温育：操作同3）。</w:t>
      </w:r>
    </w:p>
    <w:p w14:paraId="3D4FB296" w14:textId="77777777" w:rsidR="00CC1646" w:rsidRDefault="00000000">
      <w:pPr>
        <w:pStyle w:val="afffff5"/>
        <w:ind w:firstLine="420"/>
      </w:pPr>
      <w:r>
        <w:rPr>
          <w:rFonts w:hint="eastAsia"/>
        </w:rPr>
        <w:t>7)</w:t>
      </w:r>
      <w:r>
        <w:rPr>
          <w:rFonts w:hint="eastAsia"/>
        </w:rPr>
        <w:tab/>
        <w:t>洗涤：操作同4）。</w:t>
      </w:r>
    </w:p>
    <w:p w14:paraId="3582F69D" w14:textId="77777777" w:rsidR="00CC1646" w:rsidRDefault="00000000">
      <w:pPr>
        <w:pStyle w:val="afffff5"/>
        <w:ind w:firstLine="420"/>
      </w:pPr>
      <w:r>
        <w:rPr>
          <w:rFonts w:hint="eastAsia"/>
        </w:rPr>
        <w:t>8)</w:t>
      </w:r>
      <w:r>
        <w:rPr>
          <w:rFonts w:hint="eastAsia"/>
        </w:rPr>
        <w:tab/>
        <w:t>显色：向孔内先后加入显色试剂A和B各50μL，轻轻震荡混匀，37℃避光15min。</w:t>
      </w:r>
    </w:p>
    <w:p w14:paraId="7C3BC1DE" w14:textId="77777777" w:rsidR="00CC1646" w:rsidRDefault="00000000">
      <w:pPr>
        <w:pStyle w:val="afffff5"/>
        <w:ind w:firstLine="420"/>
      </w:pPr>
      <w:r>
        <w:rPr>
          <w:rFonts w:hint="eastAsia"/>
        </w:rPr>
        <w:t>9)</w:t>
      </w:r>
      <w:r>
        <w:rPr>
          <w:rFonts w:hint="eastAsia"/>
        </w:rPr>
        <w:tab/>
        <w:t>终止：每孔加入50μL终止液，终止反应。</w:t>
      </w:r>
    </w:p>
    <w:p w14:paraId="1B8963E0" w14:textId="77777777" w:rsidR="00CC1646" w:rsidRDefault="00000000">
      <w:pPr>
        <w:pStyle w:val="afffff5"/>
        <w:ind w:firstLine="420"/>
      </w:pPr>
      <w:r>
        <w:rPr>
          <w:rFonts w:hint="eastAsia"/>
        </w:rPr>
        <w:t>10)</w:t>
      </w:r>
      <w:r>
        <w:rPr>
          <w:rFonts w:hint="eastAsia"/>
        </w:rPr>
        <w:tab/>
        <w:t>测定：用空白孔校0，450nm波长依次测量各孔的OD值</w:t>
      </w:r>
    </w:p>
    <w:p w14:paraId="00C95661" w14:textId="77777777" w:rsidR="00CC1646" w:rsidRDefault="00CC1646">
      <w:pPr>
        <w:pStyle w:val="afffff5"/>
        <w:ind w:firstLine="420"/>
      </w:pPr>
    </w:p>
    <w:p w14:paraId="47037E16" w14:textId="77777777" w:rsidR="00CC1646" w:rsidRDefault="00000000">
      <w:pPr>
        <w:pStyle w:val="aff6"/>
        <w:spacing w:before="156" w:after="156"/>
      </w:pPr>
      <w:r>
        <w:rPr>
          <w:rFonts w:hint="eastAsia"/>
        </w:rPr>
        <w:t>检测结果计算</w:t>
      </w:r>
    </w:p>
    <w:p w14:paraId="6C08EA55" w14:textId="77777777" w:rsidR="00CC1646" w:rsidRDefault="00000000">
      <w:pPr>
        <w:pStyle w:val="afffff5"/>
        <w:ind w:firstLine="420"/>
      </w:pPr>
      <w:r>
        <w:rPr>
          <w:rFonts w:ascii="Times New Roman"/>
          <w:bCs/>
          <w:szCs w:val="21"/>
        </w:rPr>
        <w:lastRenderedPageBreak/>
        <w:drawing>
          <wp:anchor distT="0" distB="0" distL="114300" distR="114300" simplePos="0" relativeHeight="251661312" behindDoc="0" locked="0" layoutInCell="1" allowOverlap="1" wp14:anchorId="4BE58ABA" wp14:editId="4007EA3F">
            <wp:simplePos x="0" y="0"/>
            <wp:positionH relativeFrom="margin">
              <wp:posOffset>975995</wp:posOffset>
            </wp:positionH>
            <wp:positionV relativeFrom="paragraph">
              <wp:posOffset>692150</wp:posOffset>
            </wp:positionV>
            <wp:extent cx="4131945" cy="1804670"/>
            <wp:effectExtent l="0" t="0" r="0" b="5080"/>
            <wp:wrapTopAndBottom/>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4131945" cy="1804670"/>
                    </a:xfrm>
                    <a:prstGeom prst="rect">
                      <a:avLst/>
                    </a:prstGeom>
                    <a:noFill/>
                  </pic:spPr>
                </pic:pic>
              </a:graphicData>
            </a:graphic>
          </wp:anchor>
        </w:drawing>
      </w:r>
      <w:r>
        <w:rPr>
          <w:rFonts w:hint="eastAsia"/>
        </w:rPr>
        <w:t>根据标准物的浓度为横坐标，OD值为纵坐标，绘制标准曲线，由样品的OD值代入标准曲线查出相应浓度。标准曲线及两种猪检测结果如图B.5所示，结果显示用ELISA对采集血样检测，在胰岛特异表达LEA29Y转基因猪和野生型猪血液内均检测到</w:t>
      </w:r>
      <w:r>
        <w:t>LEA29Y</w:t>
      </w:r>
      <w:r>
        <w:rPr>
          <w:rFonts w:hint="eastAsia"/>
        </w:rPr>
        <w:t>，但转基因猪中检测到的值高于野生型猪，差异显著</w:t>
      </w:r>
    </w:p>
    <w:p w14:paraId="2D12AA1A" w14:textId="77777777" w:rsidR="00CC1646" w:rsidRDefault="00000000">
      <w:pPr>
        <w:pStyle w:val="af9"/>
        <w:spacing w:before="156" w:after="156"/>
      </w:pPr>
      <w:r>
        <w:rPr>
          <w:rFonts w:hint="eastAsia"/>
        </w:rPr>
        <w:t>E</w:t>
      </w:r>
      <w:r>
        <w:t>LISA</w:t>
      </w:r>
      <w:r>
        <w:rPr>
          <w:rFonts w:hint="eastAsia"/>
        </w:rPr>
        <w:t>检测标准曲线及猪血清样品检测结果</w:t>
      </w:r>
    </w:p>
    <w:p w14:paraId="40147E96" w14:textId="77777777" w:rsidR="00CC1646" w:rsidRDefault="00CC1646">
      <w:pPr>
        <w:pStyle w:val="afffff5"/>
        <w:ind w:firstLine="420"/>
      </w:pPr>
    </w:p>
    <w:p w14:paraId="3D70D588" w14:textId="77777777" w:rsidR="00CC1646" w:rsidRDefault="00CC1646" w:rsidP="00BF1532">
      <w:pPr>
        <w:pStyle w:val="afffff5"/>
        <w:ind w:firstLineChars="0" w:firstLine="0"/>
        <w:sectPr w:rsidR="00CC1646">
          <w:pgSz w:w="11906" w:h="16838"/>
          <w:pgMar w:top="1928" w:right="1134" w:bottom="1134" w:left="1134" w:header="1418" w:footer="1134" w:gutter="284"/>
          <w:cols w:space="425"/>
          <w:formProt w:val="0"/>
          <w:docGrid w:type="lines" w:linePitch="312"/>
        </w:sectPr>
      </w:pPr>
    </w:p>
    <w:p w14:paraId="2CBC9D85" w14:textId="77777777" w:rsidR="00CC1646" w:rsidRDefault="00000000">
      <w:pPr>
        <w:pStyle w:val="aff3"/>
        <w:spacing w:after="156"/>
      </w:pPr>
      <w:r>
        <w:lastRenderedPageBreak/>
        <w:br/>
      </w:r>
      <w:r>
        <w:rPr>
          <w:rFonts w:hint="eastAsia"/>
        </w:rPr>
        <w:t>（资料性）</w:t>
      </w:r>
      <w:r>
        <w:br/>
      </w:r>
      <w:r>
        <w:rPr>
          <w:rFonts w:hint="eastAsia"/>
        </w:rPr>
        <w:t>GGTA1</w:t>
      </w:r>
      <w:r w:rsidRPr="00785DB3">
        <w:rPr>
          <w:rFonts w:hint="eastAsia"/>
        </w:rPr>
        <w:t>基因敲除及表达有效性检测方法</w:t>
      </w:r>
    </w:p>
    <w:p w14:paraId="5AF3CC5C" w14:textId="77777777" w:rsidR="00CC1646" w:rsidRDefault="00000000">
      <w:pPr>
        <w:pStyle w:val="aff4"/>
        <w:numPr>
          <w:ilvl w:val="1"/>
          <w:numId w:val="34"/>
        </w:numPr>
        <w:spacing w:before="156" w:after="156"/>
      </w:pPr>
      <w:r>
        <w:t>GGTA1</w:t>
      </w:r>
      <w:r>
        <w:rPr>
          <w:rFonts w:hint="eastAsia"/>
        </w:rPr>
        <w:t>基因型鉴定</w:t>
      </w:r>
    </w:p>
    <w:p w14:paraId="55F3C57B" w14:textId="77777777" w:rsidR="00CC1646" w:rsidRDefault="00000000">
      <w:pPr>
        <w:pStyle w:val="aff5"/>
        <w:numPr>
          <w:ilvl w:val="2"/>
          <w:numId w:val="34"/>
        </w:numPr>
        <w:spacing w:before="156" w:after="156"/>
      </w:pPr>
      <w:r>
        <w:rPr>
          <w:rFonts w:hint="eastAsia"/>
        </w:rPr>
        <w:t>原理</w:t>
      </w:r>
    </w:p>
    <w:p w14:paraId="03EBD448" w14:textId="77777777" w:rsidR="00CC1646" w:rsidRDefault="00000000">
      <w:pPr>
        <w:pStyle w:val="afffff5"/>
        <w:ind w:firstLine="420"/>
      </w:pPr>
      <w:r>
        <w:rPr>
          <w:rFonts w:hint="eastAsia"/>
        </w:rPr>
        <w:t>以</w:t>
      </w:r>
      <w:r>
        <w:t>GGTA1</w:t>
      </w:r>
      <w:r>
        <w:rPr>
          <w:rFonts w:hint="eastAsia"/>
        </w:rPr>
        <w:t>基因为靶序列，建立PCR检测方法,并结合P</w:t>
      </w:r>
      <w:r>
        <w:t>CR</w:t>
      </w:r>
      <w:r>
        <w:rPr>
          <w:rFonts w:hint="eastAsia"/>
        </w:rPr>
        <w:t>产物sanger测序结果，判断G</w:t>
      </w:r>
      <w:r>
        <w:t>GTA1</w:t>
      </w:r>
      <w:r>
        <w:rPr>
          <w:rFonts w:hint="eastAsia"/>
        </w:rPr>
        <w:t>基因敲除类型。</w:t>
      </w:r>
    </w:p>
    <w:p w14:paraId="093B8468" w14:textId="77777777" w:rsidR="00CC1646" w:rsidRDefault="00000000">
      <w:pPr>
        <w:pStyle w:val="aff5"/>
        <w:numPr>
          <w:ilvl w:val="2"/>
          <w:numId w:val="34"/>
        </w:numPr>
        <w:spacing w:before="156" w:after="156"/>
      </w:pPr>
      <w:r>
        <w:rPr>
          <w:rFonts w:hint="eastAsia"/>
        </w:rPr>
        <w:t>样品准备</w:t>
      </w:r>
    </w:p>
    <w:p w14:paraId="4B5350BD" w14:textId="77777777" w:rsidR="00CC1646" w:rsidRDefault="00000000">
      <w:pPr>
        <w:pStyle w:val="aff6"/>
        <w:numPr>
          <w:ilvl w:val="3"/>
          <w:numId w:val="34"/>
        </w:numPr>
        <w:spacing w:before="156" w:after="156"/>
      </w:pPr>
      <w:r>
        <w:rPr>
          <w:rFonts w:hint="eastAsia"/>
        </w:rPr>
        <w:t>样品种类</w:t>
      </w:r>
    </w:p>
    <w:p w14:paraId="564D3D06" w14:textId="77777777" w:rsidR="00CC1646" w:rsidRDefault="00000000">
      <w:pPr>
        <w:pStyle w:val="afffff5"/>
        <w:ind w:firstLine="420"/>
      </w:pPr>
      <w:r>
        <w:rPr>
          <w:rFonts w:hint="eastAsia"/>
        </w:rPr>
        <w:t>猪耳组织、血液等</w:t>
      </w:r>
    </w:p>
    <w:p w14:paraId="6C2AEB44" w14:textId="77777777" w:rsidR="00CC1646" w:rsidRDefault="00000000">
      <w:pPr>
        <w:pStyle w:val="aff6"/>
        <w:numPr>
          <w:ilvl w:val="3"/>
          <w:numId w:val="34"/>
        </w:numPr>
        <w:spacing w:before="156" w:after="156"/>
      </w:pPr>
      <w:r>
        <w:rPr>
          <w:rFonts w:hint="eastAsia"/>
        </w:rPr>
        <w:t>样品采集</w:t>
      </w:r>
    </w:p>
    <w:p w14:paraId="4590729C" w14:textId="77777777" w:rsidR="00CC1646" w:rsidRDefault="00000000">
      <w:pPr>
        <w:pStyle w:val="afffff5"/>
        <w:ind w:firstLine="420"/>
      </w:pPr>
      <w:r>
        <w:rPr>
          <w:rFonts w:hint="eastAsia"/>
        </w:rPr>
        <w:t>耳样采集：在猪出生后尽快采集猪只耳样，以便及时获得新生猪基因型信息。采集耳样前，采样工具及采样部位做好消毒，使用耳标钳在猪耳朵上剪下耳组织，将耳组织放入1.5mL离心管中用于下一步基因组提取。</w:t>
      </w:r>
    </w:p>
    <w:p w14:paraId="51899B85" w14:textId="77777777" w:rsidR="00CC1646" w:rsidRDefault="00000000">
      <w:pPr>
        <w:pStyle w:val="afffff5"/>
        <w:ind w:firstLine="420"/>
      </w:pPr>
      <w:r>
        <w:rPr>
          <w:rFonts w:hint="eastAsia"/>
        </w:rPr>
        <w:t>血液采集：使用紫色采血管，采集猪全血3-5 mL，采样前将猪只保定好，行猪颈静脉采血术。</w:t>
      </w:r>
    </w:p>
    <w:p w14:paraId="272016C8" w14:textId="77777777" w:rsidR="00CC1646" w:rsidRDefault="00000000">
      <w:pPr>
        <w:pStyle w:val="aff6"/>
        <w:numPr>
          <w:ilvl w:val="3"/>
          <w:numId w:val="34"/>
        </w:numPr>
        <w:spacing w:before="156" w:after="156"/>
      </w:pPr>
      <w:r>
        <w:rPr>
          <w:rFonts w:hint="eastAsia"/>
        </w:rPr>
        <w:t>样品处理</w:t>
      </w:r>
    </w:p>
    <w:p w14:paraId="1516CBDA" w14:textId="77777777" w:rsidR="00CC1646" w:rsidRDefault="00000000">
      <w:pPr>
        <w:pStyle w:val="afffff5"/>
        <w:ind w:firstLine="420"/>
      </w:pPr>
      <w:r>
        <w:rPr>
          <w:rFonts w:hint="eastAsia"/>
        </w:rPr>
        <w:t>使用基因组DNA提取试剂盒（简石生物，TD468），提取样品总DNA。用于下一步的PCR实验。</w:t>
      </w:r>
    </w:p>
    <w:p w14:paraId="269731D4" w14:textId="77777777" w:rsidR="00CC1646" w:rsidRDefault="00000000">
      <w:pPr>
        <w:pStyle w:val="afffff5"/>
        <w:ind w:firstLine="420"/>
      </w:pPr>
      <w:r>
        <w:rPr>
          <w:rFonts w:hint="eastAsia"/>
        </w:rPr>
        <w:t>对于耳组织样品，提取总DNA前应对其进行研磨处理，已获得更高的浓度的基因组DNA。对于全血样本，应首先进行破红处理，去除全血中无核的红细胞后，提取白细胞总DNA，以提高基因组DNA质量。</w:t>
      </w:r>
    </w:p>
    <w:p w14:paraId="115F5E5F" w14:textId="77777777" w:rsidR="00CC1646" w:rsidRDefault="00000000">
      <w:pPr>
        <w:pStyle w:val="aff5"/>
        <w:numPr>
          <w:ilvl w:val="2"/>
          <w:numId w:val="34"/>
        </w:numPr>
        <w:spacing w:before="156" w:after="156"/>
      </w:pPr>
      <w:r>
        <w:rPr>
          <w:rFonts w:hint="eastAsia"/>
        </w:rPr>
        <w:t>PCR反应</w:t>
      </w:r>
    </w:p>
    <w:p w14:paraId="12B41983" w14:textId="77777777" w:rsidR="00CC1646" w:rsidRDefault="00000000">
      <w:pPr>
        <w:pStyle w:val="aff6"/>
        <w:numPr>
          <w:ilvl w:val="3"/>
          <w:numId w:val="34"/>
        </w:numPr>
        <w:spacing w:before="156" w:after="156"/>
      </w:pPr>
      <w:r>
        <w:rPr>
          <w:rFonts w:hint="eastAsia"/>
        </w:rPr>
        <w:t>引物设计</w:t>
      </w:r>
    </w:p>
    <w:p w14:paraId="22437681" w14:textId="77777777" w:rsidR="00CC1646" w:rsidRDefault="00000000">
      <w:pPr>
        <w:pStyle w:val="afffff5"/>
        <w:ind w:firstLine="420"/>
      </w:pPr>
      <w:r>
        <w:rPr>
          <w:rFonts w:hint="eastAsia"/>
        </w:rPr>
        <w:t>针对</w:t>
      </w:r>
      <w:r>
        <w:t>GGTA1</w:t>
      </w:r>
      <w:r>
        <w:rPr>
          <w:rFonts w:hint="eastAsia"/>
        </w:rPr>
        <w:t>基因编辑位点序列，使用引物设计软件或者网站设计特异性引物。本实验设计引物序列如下：</w:t>
      </w:r>
    </w:p>
    <w:p w14:paraId="11260A62" w14:textId="77777777" w:rsidR="00CC1646" w:rsidRDefault="00000000">
      <w:pPr>
        <w:pStyle w:val="afffff5"/>
        <w:ind w:firstLine="420"/>
      </w:pPr>
      <w:r>
        <w:rPr>
          <w:rFonts w:hint="eastAsia"/>
        </w:rPr>
        <w:t>上游引物：5</w:t>
      </w:r>
      <w:r>
        <w:t>’</w:t>
      </w:r>
      <w:r>
        <w:rPr>
          <w:rFonts w:hint="eastAsia"/>
        </w:rPr>
        <w:t>-</w:t>
      </w:r>
      <w:r>
        <w:rPr>
          <w:rFonts w:hint="eastAsia"/>
          <w:caps/>
        </w:rPr>
        <w:t>AGGGACAGTAGACCTAGGAAAC-3</w:t>
      </w:r>
      <w:r>
        <w:rPr>
          <w:caps/>
        </w:rPr>
        <w:t>’</w:t>
      </w:r>
      <w:r>
        <w:rPr>
          <w:rFonts w:hint="eastAsia"/>
          <w:caps/>
        </w:rPr>
        <w:t>；下游引物：5</w:t>
      </w:r>
      <w:r>
        <w:rPr>
          <w:caps/>
        </w:rPr>
        <w:t>’</w:t>
      </w:r>
      <w:r>
        <w:rPr>
          <w:rFonts w:hint="eastAsia"/>
          <w:caps/>
        </w:rPr>
        <w:t>-GATCCTAATTGGGTTTGCTGCC-</w:t>
      </w:r>
      <w:r>
        <w:rPr>
          <w:rFonts w:hint="eastAsia"/>
        </w:rPr>
        <w:t>3</w:t>
      </w:r>
      <w:r>
        <w:t>’</w:t>
      </w:r>
    </w:p>
    <w:p w14:paraId="7B690B11" w14:textId="77777777" w:rsidR="00CC1646" w:rsidRDefault="00000000">
      <w:pPr>
        <w:pStyle w:val="afffff5"/>
        <w:ind w:firstLine="420"/>
      </w:pPr>
      <w:r>
        <w:rPr>
          <w:rFonts w:hint="eastAsia"/>
        </w:rPr>
        <w:t>引物在GGTA1基因所在的位置如图B.6所示。</w:t>
      </w:r>
    </w:p>
    <w:p w14:paraId="07DA9798" w14:textId="77777777" w:rsidR="00CC1646" w:rsidRDefault="00000000">
      <w:pPr>
        <w:pStyle w:val="afffff5"/>
        <w:ind w:firstLineChars="0" w:firstLine="0"/>
        <w:jc w:val="center"/>
      </w:pPr>
      <w:r>
        <w:drawing>
          <wp:inline distT="0" distB="0" distL="114300" distR="114300" wp14:anchorId="0AB24337" wp14:editId="73C93DAA">
            <wp:extent cx="5937885" cy="1576070"/>
            <wp:effectExtent l="0" t="0" r="5715" b="5080"/>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25"/>
                    <a:stretch>
                      <a:fillRect/>
                    </a:stretch>
                  </pic:blipFill>
                  <pic:spPr>
                    <a:xfrm>
                      <a:off x="0" y="0"/>
                      <a:ext cx="5937885" cy="1576070"/>
                    </a:xfrm>
                    <a:prstGeom prst="rect">
                      <a:avLst/>
                    </a:prstGeom>
                    <a:noFill/>
                    <a:ln>
                      <a:noFill/>
                    </a:ln>
                  </pic:spPr>
                </pic:pic>
              </a:graphicData>
            </a:graphic>
          </wp:inline>
        </w:drawing>
      </w:r>
    </w:p>
    <w:p w14:paraId="67F664D4" w14:textId="77777777" w:rsidR="00CC1646" w:rsidRDefault="00000000">
      <w:pPr>
        <w:pStyle w:val="af9"/>
        <w:spacing w:before="156" w:after="156"/>
      </w:pPr>
      <w:r>
        <w:rPr>
          <w:rFonts w:hint="eastAsia"/>
        </w:rPr>
        <w:t>GGTA1编辑位点处基因序列</w:t>
      </w:r>
    </w:p>
    <w:p w14:paraId="72870536" w14:textId="77777777" w:rsidR="00CC1646" w:rsidRDefault="00000000">
      <w:pPr>
        <w:pStyle w:val="aff6"/>
        <w:numPr>
          <w:ilvl w:val="3"/>
          <w:numId w:val="34"/>
        </w:numPr>
        <w:spacing w:before="156" w:after="156"/>
      </w:pPr>
      <w:r>
        <w:rPr>
          <w:rFonts w:hint="eastAsia"/>
        </w:rPr>
        <w:lastRenderedPageBreak/>
        <w:t>PCR反应体系和程序</w:t>
      </w:r>
    </w:p>
    <w:p w14:paraId="40DFCD8C" w14:textId="77777777" w:rsidR="00CC1646" w:rsidRDefault="00000000">
      <w:pPr>
        <w:pStyle w:val="aff"/>
        <w:spacing w:before="156" w:after="156"/>
      </w:pPr>
      <w:r>
        <w:rPr>
          <w:rFonts w:hint="eastAsia"/>
        </w:rPr>
        <w:t>PCR反应体系</w:t>
      </w:r>
    </w:p>
    <w:tbl>
      <w:tblPr>
        <w:tblStyle w:val="affff7"/>
        <w:tblW w:w="0" w:type="auto"/>
        <w:tblLook w:val="04A0" w:firstRow="1" w:lastRow="0" w:firstColumn="1" w:lastColumn="0" w:noHBand="0" w:noVBand="1"/>
      </w:tblPr>
      <w:tblGrid>
        <w:gridCol w:w="4235"/>
        <w:gridCol w:w="4844"/>
      </w:tblGrid>
      <w:tr w:rsidR="00CC1646" w14:paraId="034B37CA" w14:textId="77777777">
        <w:trPr>
          <w:trHeight w:val="323"/>
        </w:trPr>
        <w:tc>
          <w:tcPr>
            <w:tcW w:w="4235" w:type="dxa"/>
          </w:tcPr>
          <w:p w14:paraId="64DD411C" w14:textId="77777777" w:rsidR="00CC1646" w:rsidRDefault="00000000">
            <w:pPr>
              <w:pStyle w:val="afffff5"/>
              <w:ind w:firstLine="420"/>
              <w:jc w:val="center"/>
              <w:rPr>
                <w:rFonts w:ascii="Times New Roman"/>
              </w:rPr>
            </w:pPr>
            <w:r>
              <w:rPr>
                <w:rFonts w:ascii="Times New Roman"/>
              </w:rPr>
              <w:t>组分名称</w:t>
            </w:r>
          </w:p>
        </w:tc>
        <w:tc>
          <w:tcPr>
            <w:tcW w:w="4844" w:type="dxa"/>
          </w:tcPr>
          <w:p w14:paraId="1717B36E" w14:textId="77777777" w:rsidR="00CC1646" w:rsidRDefault="00000000">
            <w:pPr>
              <w:pStyle w:val="afffff5"/>
              <w:ind w:firstLine="420"/>
              <w:jc w:val="center"/>
              <w:rPr>
                <w:rFonts w:ascii="Times New Roman"/>
              </w:rPr>
            </w:pPr>
            <w:r>
              <w:rPr>
                <w:rFonts w:ascii="Times New Roman"/>
              </w:rPr>
              <w:t>组分用量</w:t>
            </w:r>
          </w:p>
        </w:tc>
      </w:tr>
      <w:tr w:rsidR="00CC1646" w14:paraId="02DA8672" w14:textId="77777777">
        <w:trPr>
          <w:trHeight w:val="323"/>
        </w:trPr>
        <w:tc>
          <w:tcPr>
            <w:tcW w:w="4235" w:type="dxa"/>
          </w:tcPr>
          <w:p w14:paraId="77A7F607" w14:textId="77777777" w:rsidR="00CC1646" w:rsidRDefault="00000000">
            <w:pPr>
              <w:pStyle w:val="afffff5"/>
              <w:ind w:firstLine="420"/>
              <w:jc w:val="center"/>
              <w:rPr>
                <w:rFonts w:ascii="Times New Roman"/>
              </w:rPr>
            </w:pPr>
            <w:r>
              <w:rPr>
                <w:rFonts w:ascii="Times New Roman"/>
              </w:rPr>
              <w:t>酶缓冲液</w:t>
            </w:r>
            <w:r>
              <w:rPr>
                <w:rFonts w:ascii="Times New Roman"/>
              </w:rPr>
              <w:t xml:space="preserve"> KOD Buffer 2×</w:t>
            </w:r>
          </w:p>
        </w:tc>
        <w:tc>
          <w:tcPr>
            <w:tcW w:w="4844" w:type="dxa"/>
          </w:tcPr>
          <w:p w14:paraId="01966CDA" w14:textId="77777777" w:rsidR="00CC1646" w:rsidRDefault="00000000">
            <w:pPr>
              <w:pStyle w:val="afffff5"/>
              <w:ind w:firstLine="420"/>
              <w:jc w:val="center"/>
              <w:rPr>
                <w:rFonts w:ascii="Times New Roman"/>
              </w:rPr>
            </w:pPr>
            <w:r>
              <w:rPr>
                <w:rFonts w:ascii="Times New Roman"/>
              </w:rPr>
              <w:t>10 μL</w:t>
            </w:r>
          </w:p>
        </w:tc>
      </w:tr>
      <w:tr w:rsidR="00CC1646" w14:paraId="40492F5C" w14:textId="77777777">
        <w:trPr>
          <w:trHeight w:val="323"/>
        </w:trPr>
        <w:tc>
          <w:tcPr>
            <w:tcW w:w="4235" w:type="dxa"/>
          </w:tcPr>
          <w:p w14:paraId="14646D14" w14:textId="77777777" w:rsidR="00CC1646" w:rsidRDefault="00000000">
            <w:pPr>
              <w:pStyle w:val="afffff5"/>
              <w:ind w:firstLine="420"/>
              <w:jc w:val="center"/>
              <w:rPr>
                <w:rFonts w:ascii="Times New Roman"/>
              </w:rPr>
            </w:pPr>
            <w:r>
              <w:rPr>
                <w:rFonts w:ascii="Times New Roman"/>
              </w:rPr>
              <w:t>上游引物</w:t>
            </w:r>
          </w:p>
        </w:tc>
        <w:tc>
          <w:tcPr>
            <w:tcW w:w="4844" w:type="dxa"/>
          </w:tcPr>
          <w:p w14:paraId="6BB956F0" w14:textId="77777777" w:rsidR="00CC1646" w:rsidRDefault="00000000">
            <w:pPr>
              <w:pStyle w:val="afffff5"/>
              <w:ind w:firstLine="420"/>
              <w:jc w:val="center"/>
              <w:rPr>
                <w:rFonts w:ascii="Times New Roman"/>
              </w:rPr>
            </w:pPr>
            <w:r>
              <w:rPr>
                <w:rFonts w:ascii="Times New Roman"/>
              </w:rPr>
              <w:t>0.5 μL</w:t>
            </w:r>
          </w:p>
        </w:tc>
      </w:tr>
      <w:tr w:rsidR="00CC1646" w14:paraId="7A1AF948" w14:textId="77777777">
        <w:trPr>
          <w:trHeight w:val="323"/>
        </w:trPr>
        <w:tc>
          <w:tcPr>
            <w:tcW w:w="4235" w:type="dxa"/>
          </w:tcPr>
          <w:p w14:paraId="52AAA95F" w14:textId="77777777" w:rsidR="00CC1646" w:rsidRDefault="00000000">
            <w:pPr>
              <w:pStyle w:val="afffff5"/>
              <w:ind w:firstLine="420"/>
              <w:jc w:val="center"/>
              <w:rPr>
                <w:rFonts w:ascii="Times New Roman"/>
              </w:rPr>
            </w:pPr>
            <w:r>
              <w:rPr>
                <w:rFonts w:ascii="Times New Roman"/>
              </w:rPr>
              <w:t>下游引物</w:t>
            </w:r>
          </w:p>
        </w:tc>
        <w:tc>
          <w:tcPr>
            <w:tcW w:w="4844" w:type="dxa"/>
          </w:tcPr>
          <w:p w14:paraId="78309041" w14:textId="77777777" w:rsidR="00CC1646" w:rsidRDefault="00000000">
            <w:pPr>
              <w:pStyle w:val="afffff5"/>
              <w:ind w:firstLine="420"/>
              <w:jc w:val="center"/>
              <w:rPr>
                <w:rFonts w:ascii="Times New Roman"/>
              </w:rPr>
            </w:pPr>
            <w:r>
              <w:rPr>
                <w:rFonts w:ascii="Times New Roman"/>
              </w:rPr>
              <w:t>0.5 μL</w:t>
            </w:r>
          </w:p>
        </w:tc>
      </w:tr>
      <w:tr w:rsidR="00CC1646" w14:paraId="715E3AF5" w14:textId="77777777">
        <w:trPr>
          <w:trHeight w:val="323"/>
        </w:trPr>
        <w:tc>
          <w:tcPr>
            <w:tcW w:w="4235" w:type="dxa"/>
          </w:tcPr>
          <w:p w14:paraId="77DA401B" w14:textId="77777777" w:rsidR="00CC1646" w:rsidRDefault="00000000">
            <w:pPr>
              <w:pStyle w:val="afffff5"/>
              <w:ind w:firstLine="420"/>
              <w:jc w:val="center"/>
              <w:rPr>
                <w:rFonts w:ascii="Times New Roman"/>
              </w:rPr>
            </w:pPr>
            <w:r>
              <w:rPr>
                <w:rFonts w:ascii="Times New Roman"/>
              </w:rPr>
              <w:t>酶</w:t>
            </w:r>
            <w:r>
              <w:rPr>
                <w:rFonts w:ascii="Times New Roman"/>
              </w:rPr>
              <w:t xml:space="preserve"> KOD</w:t>
            </w:r>
          </w:p>
        </w:tc>
        <w:tc>
          <w:tcPr>
            <w:tcW w:w="4844" w:type="dxa"/>
          </w:tcPr>
          <w:p w14:paraId="0ADA3CE1" w14:textId="77777777" w:rsidR="00CC1646" w:rsidRDefault="00000000">
            <w:pPr>
              <w:pStyle w:val="afffff5"/>
              <w:ind w:firstLine="420"/>
              <w:jc w:val="center"/>
              <w:rPr>
                <w:rFonts w:ascii="Times New Roman"/>
              </w:rPr>
            </w:pPr>
            <w:r>
              <w:rPr>
                <w:rFonts w:ascii="Times New Roman"/>
              </w:rPr>
              <w:t>0.25 μL</w:t>
            </w:r>
          </w:p>
        </w:tc>
      </w:tr>
      <w:tr w:rsidR="00CC1646" w14:paraId="6363F1D0" w14:textId="77777777">
        <w:trPr>
          <w:trHeight w:val="323"/>
        </w:trPr>
        <w:tc>
          <w:tcPr>
            <w:tcW w:w="4235" w:type="dxa"/>
          </w:tcPr>
          <w:p w14:paraId="4708C430" w14:textId="77777777" w:rsidR="00CC1646" w:rsidRDefault="00000000">
            <w:pPr>
              <w:pStyle w:val="afffff5"/>
              <w:ind w:firstLine="420"/>
              <w:jc w:val="center"/>
              <w:rPr>
                <w:rFonts w:ascii="Times New Roman"/>
              </w:rPr>
            </w:pPr>
            <w:r>
              <w:rPr>
                <w:rFonts w:ascii="Times New Roman"/>
              </w:rPr>
              <w:t>模板</w:t>
            </w:r>
          </w:p>
        </w:tc>
        <w:tc>
          <w:tcPr>
            <w:tcW w:w="4844" w:type="dxa"/>
          </w:tcPr>
          <w:p w14:paraId="365B3097" w14:textId="77777777" w:rsidR="00CC1646" w:rsidRDefault="00000000">
            <w:pPr>
              <w:pStyle w:val="afffff5"/>
              <w:ind w:firstLine="420"/>
              <w:jc w:val="center"/>
              <w:rPr>
                <w:rFonts w:ascii="Times New Roman"/>
              </w:rPr>
            </w:pPr>
            <w:r>
              <w:rPr>
                <w:rFonts w:ascii="Times New Roman"/>
              </w:rPr>
              <w:t>100 ng-500 ng</w:t>
            </w:r>
          </w:p>
        </w:tc>
      </w:tr>
      <w:tr w:rsidR="00CC1646" w14:paraId="5883A457" w14:textId="77777777">
        <w:trPr>
          <w:trHeight w:val="333"/>
        </w:trPr>
        <w:tc>
          <w:tcPr>
            <w:tcW w:w="4235" w:type="dxa"/>
          </w:tcPr>
          <w:p w14:paraId="0C40940E" w14:textId="77777777" w:rsidR="00CC1646" w:rsidRDefault="00000000">
            <w:pPr>
              <w:pStyle w:val="afffff5"/>
              <w:ind w:firstLine="420"/>
              <w:jc w:val="center"/>
              <w:rPr>
                <w:rFonts w:ascii="Times New Roman"/>
              </w:rPr>
            </w:pPr>
            <w:r>
              <w:rPr>
                <w:rFonts w:ascii="Times New Roman"/>
              </w:rPr>
              <w:t>ddH</w:t>
            </w:r>
            <w:r>
              <w:rPr>
                <w:rFonts w:ascii="Times New Roman"/>
                <w:vertAlign w:val="subscript"/>
              </w:rPr>
              <w:t>2</w:t>
            </w:r>
            <w:r>
              <w:rPr>
                <w:rFonts w:ascii="Times New Roman"/>
              </w:rPr>
              <w:t>O</w:t>
            </w:r>
          </w:p>
        </w:tc>
        <w:tc>
          <w:tcPr>
            <w:tcW w:w="4844" w:type="dxa"/>
          </w:tcPr>
          <w:p w14:paraId="247C883F" w14:textId="77777777" w:rsidR="00CC1646" w:rsidRDefault="00000000">
            <w:pPr>
              <w:pStyle w:val="afffff5"/>
              <w:ind w:firstLine="420"/>
              <w:jc w:val="center"/>
              <w:rPr>
                <w:rFonts w:ascii="Times New Roman"/>
              </w:rPr>
            </w:pPr>
            <w:r>
              <w:rPr>
                <w:rFonts w:ascii="Times New Roman"/>
              </w:rPr>
              <w:t>添加到</w:t>
            </w:r>
            <w:r>
              <w:rPr>
                <w:rFonts w:ascii="Times New Roman"/>
              </w:rPr>
              <w:t>20μL</w:t>
            </w:r>
          </w:p>
        </w:tc>
      </w:tr>
    </w:tbl>
    <w:p w14:paraId="4D447412" w14:textId="77777777" w:rsidR="00CC1646" w:rsidRDefault="00CC1646">
      <w:pPr>
        <w:pStyle w:val="afffff5"/>
        <w:ind w:firstLine="420"/>
      </w:pPr>
    </w:p>
    <w:p w14:paraId="5625C7E8" w14:textId="77777777" w:rsidR="00CC1646" w:rsidRDefault="00000000">
      <w:pPr>
        <w:pStyle w:val="aff"/>
        <w:spacing w:before="156" w:after="156"/>
      </w:pPr>
      <w:r>
        <w:rPr>
          <w:rFonts w:hint="eastAsia"/>
        </w:rPr>
        <w:t>PCR反应程序</w:t>
      </w:r>
    </w:p>
    <w:tbl>
      <w:tblPr>
        <w:tblStyle w:val="affff7"/>
        <w:tblW w:w="0" w:type="auto"/>
        <w:tblLook w:val="04A0" w:firstRow="1" w:lastRow="0" w:firstColumn="1" w:lastColumn="0" w:noHBand="0" w:noVBand="1"/>
      </w:tblPr>
      <w:tblGrid>
        <w:gridCol w:w="3113"/>
        <w:gridCol w:w="3119"/>
        <w:gridCol w:w="3112"/>
      </w:tblGrid>
      <w:tr w:rsidR="00CC1646" w14:paraId="14F895C0" w14:textId="77777777">
        <w:tc>
          <w:tcPr>
            <w:tcW w:w="3190" w:type="dxa"/>
            <w:vAlign w:val="center"/>
          </w:tcPr>
          <w:p w14:paraId="0272E24E" w14:textId="77777777" w:rsidR="00CC1646" w:rsidRDefault="00000000">
            <w:pPr>
              <w:pStyle w:val="afffff5"/>
              <w:ind w:firstLine="420"/>
              <w:jc w:val="center"/>
            </w:pPr>
            <w:r>
              <w:rPr>
                <w:rFonts w:hint="eastAsia"/>
              </w:rPr>
              <w:t>步骤</w:t>
            </w:r>
          </w:p>
        </w:tc>
        <w:tc>
          <w:tcPr>
            <w:tcW w:w="3190" w:type="dxa"/>
            <w:vAlign w:val="center"/>
          </w:tcPr>
          <w:p w14:paraId="0C6087B5" w14:textId="77777777" w:rsidR="00CC1646" w:rsidRDefault="00000000">
            <w:pPr>
              <w:pStyle w:val="afffff5"/>
              <w:ind w:firstLine="420"/>
              <w:jc w:val="center"/>
            </w:pPr>
            <w:r>
              <w:rPr>
                <w:rFonts w:hint="eastAsia"/>
              </w:rPr>
              <w:t>温度时间</w:t>
            </w:r>
          </w:p>
        </w:tc>
        <w:tc>
          <w:tcPr>
            <w:tcW w:w="3190" w:type="dxa"/>
            <w:vAlign w:val="center"/>
          </w:tcPr>
          <w:p w14:paraId="6E42D52A" w14:textId="77777777" w:rsidR="00CC1646" w:rsidRDefault="00000000">
            <w:pPr>
              <w:pStyle w:val="afffff5"/>
              <w:ind w:firstLine="420"/>
              <w:jc w:val="center"/>
            </w:pPr>
            <w:r>
              <w:rPr>
                <w:rFonts w:hint="eastAsia"/>
              </w:rPr>
              <w:t>循环</w:t>
            </w:r>
          </w:p>
        </w:tc>
      </w:tr>
      <w:tr w:rsidR="00CC1646" w14:paraId="7C0CF33A" w14:textId="77777777">
        <w:tc>
          <w:tcPr>
            <w:tcW w:w="3190" w:type="dxa"/>
            <w:vAlign w:val="center"/>
          </w:tcPr>
          <w:p w14:paraId="1F95A7B7" w14:textId="77777777" w:rsidR="00CC1646" w:rsidRDefault="00000000">
            <w:pPr>
              <w:pStyle w:val="afffff5"/>
              <w:ind w:firstLine="420"/>
              <w:jc w:val="center"/>
            </w:pPr>
            <w:r>
              <w:rPr>
                <w:rFonts w:hint="eastAsia"/>
              </w:rPr>
              <w:t>1</w:t>
            </w:r>
          </w:p>
        </w:tc>
        <w:tc>
          <w:tcPr>
            <w:tcW w:w="3190" w:type="dxa"/>
            <w:vAlign w:val="center"/>
          </w:tcPr>
          <w:p w14:paraId="4B4FDD77" w14:textId="77777777" w:rsidR="00CC1646" w:rsidRDefault="00000000">
            <w:pPr>
              <w:pStyle w:val="afffff5"/>
              <w:ind w:firstLine="420"/>
              <w:jc w:val="center"/>
            </w:pPr>
            <w:r>
              <w:rPr>
                <w:rFonts w:hint="eastAsia"/>
              </w:rPr>
              <w:t>94℃ 2min</w:t>
            </w:r>
          </w:p>
        </w:tc>
        <w:tc>
          <w:tcPr>
            <w:tcW w:w="3190" w:type="dxa"/>
            <w:vAlign w:val="center"/>
          </w:tcPr>
          <w:p w14:paraId="51EFEABB" w14:textId="77777777" w:rsidR="00CC1646" w:rsidRDefault="00000000">
            <w:pPr>
              <w:pStyle w:val="afffff5"/>
              <w:ind w:firstLine="420"/>
              <w:jc w:val="center"/>
            </w:pPr>
            <w:r>
              <w:rPr>
                <w:rFonts w:hint="eastAsia"/>
              </w:rPr>
              <w:t>1</w:t>
            </w:r>
          </w:p>
        </w:tc>
      </w:tr>
      <w:tr w:rsidR="00CC1646" w14:paraId="60E7AFF0" w14:textId="77777777">
        <w:tc>
          <w:tcPr>
            <w:tcW w:w="3190" w:type="dxa"/>
            <w:vAlign w:val="center"/>
          </w:tcPr>
          <w:p w14:paraId="17DBFC79" w14:textId="77777777" w:rsidR="00CC1646" w:rsidRDefault="00000000">
            <w:pPr>
              <w:pStyle w:val="afffff5"/>
              <w:ind w:firstLine="420"/>
              <w:jc w:val="center"/>
            </w:pPr>
            <w:r>
              <w:rPr>
                <w:rFonts w:hint="eastAsia"/>
              </w:rPr>
              <w:t>2</w:t>
            </w:r>
          </w:p>
        </w:tc>
        <w:tc>
          <w:tcPr>
            <w:tcW w:w="3190" w:type="dxa"/>
            <w:vAlign w:val="center"/>
          </w:tcPr>
          <w:p w14:paraId="6D715FEF" w14:textId="77777777" w:rsidR="00CC1646" w:rsidRDefault="00000000">
            <w:pPr>
              <w:pStyle w:val="afffff5"/>
              <w:ind w:firstLine="420"/>
              <w:jc w:val="center"/>
            </w:pPr>
            <w:r>
              <w:rPr>
                <w:rFonts w:hint="eastAsia"/>
              </w:rPr>
              <w:t>98℃ 10s；</w:t>
            </w:r>
          </w:p>
          <w:p w14:paraId="317A3395" w14:textId="77777777" w:rsidR="00CC1646" w:rsidRDefault="00000000">
            <w:pPr>
              <w:pStyle w:val="afffff5"/>
              <w:ind w:firstLine="420"/>
              <w:jc w:val="center"/>
            </w:pPr>
            <w:r>
              <w:rPr>
                <w:rFonts w:hint="eastAsia"/>
              </w:rPr>
              <w:t>60℃ 30s；</w:t>
            </w:r>
          </w:p>
          <w:p w14:paraId="3819BA37" w14:textId="77777777" w:rsidR="00CC1646" w:rsidRDefault="00000000">
            <w:pPr>
              <w:pStyle w:val="afffff5"/>
              <w:ind w:firstLine="420"/>
              <w:jc w:val="center"/>
            </w:pPr>
            <w:r>
              <w:rPr>
                <w:rFonts w:hint="eastAsia"/>
              </w:rPr>
              <w:t>68℃ 30s；</w:t>
            </w:r>
          </w:p>
        </w:tc>
        <w:tc>
          <w:tcPr>
            <w:tcW w:w="3190" w:type="dxa"/>
            <w:vAlign w:val="center"/>
          </w:tcPr>
          <w:p w14:paraId="4E0996B6" w14:textId="77777777" w:rsidR="00CC1646" w:rsidRDefault="00000000">
            <w:pPr>
              <w:pStyle w:val="afffff5"/>
              <w:ind w:firstLine="420"/>
              <w:jc w:val="center"/>
            </w:pPr>
            <w:r>
              <w:rPr>
                <w:rFonts w:hint="eastAsia"/>
              </w:rPr>
              <w:t>32</w:t>
            </w:r>
          </w:p>
        </w:tc>
      </w:tr>
      <w:tr w:rsidR="00CC1646" w14:paraId="55E3BF46" w14:textId="77777777">
        <w:tc>
          <w:tcPr>
            <w:tcW w:w="3190" w:type="dxa"/>
            <w:vAlign w:val="center"/>
          </w:tcPr>
          <w:p w14:paraId="335572A3" w14:textId="77777777" w:rsidR="00CC1646" w:rsidRDefault="00000000">
            <w:pPr>
              <w:pStyle w:val="afffff5"/>
              <w:ind w:firstLine="420"/>
              <w:jc w:val="center"/>
            </w:pPr>
            <w:r>
              <w:rPr>
                <w:rFonts w:hint="eastAsia"/>
              </w:rPr>
              <w:t>3</w:t>
            </w:r>
          </w:p>
        </w:tc>
        <w:tc>
          <w:tcPr>
            <w:tcW w:w="3190" w:type="dxa"/>
            <w:vAlign w:val="center"/>
          </w:tcPr>
          <w:p w14:paraId="701BB8FE" w14:textId="77777777" w:rsidR="00CC1646" w:rsidRDefault="00000000">
            <w:pPr>
              <w:pStyle w:val="afffff5"/>
              <w:ind w:firstLine="420"/>
              <w:jc w:val="center"/>
              <w:rPr>
                <w:rFonts w:hAnsi="宋体" w:cs="宋体"/>
              </w:rPr>
            </w:pPr>
            <w:r>
              <w:rPr>
                <w:rFonts w:hint="eastAsia"/>
              </w:rPr>
              <w:t xml:space="preserve">12℃ </w:t>
            </w:r>
            <w:r>
              <w:rPr>
                <w:rFonts w:hAnsi="宋体" w:cs="宋体" w:hint="eastAsia"/>
              </w:rPr>
              <w:t>∞</w:t>
            </w:r>
          </w:p>
        </w:tc>
        <w:tc>
          <w:tcPr>
            <w:tcW w:w="3190" w:type="dxa"/>
            <w:vAlign w:val="center"/>
          </w:tcPr>
          <w:p w14:paraId="7294EA0C" w14:textId="77777777" w:rsidR="00CC1646" w:rsidRDefault="00000000">
            <w:pPr>
              <w:pStyle w:val="afffff5"/>
              <w:ind w:firstLine="420"/>
              <w:jc w:val="center"/>
            </w:pPr>
            <w:r>
              <w:rPr>
                <w:rFonts w:hint="eastAsia"/>
              </w:rPr>
              <w:t>1</w:t>
            </w:r>
          </w:p>
        </w:tc>
      </w:tr>
    </w:tbl>
    <w:p w14:paraId="1D2DD672" w14:textId="77777777" w:rsidR="00CC1646" w:rsidRDefault="00000000">
      <w:pPr>
        <w:pStyle w:val="afffff5"/>
        <w:ind w:firstLine="420"/>
      </w:pPr>
      <w:r>
        <w:rPr>
          <w:rFonts w:hint="eastAsia"/>
        </w:rPr>
        <w:t>按照表B.3配置PCR反应体系，按照表B.4进行PCR反应程序。</w:t>
      </w:r>
    </w:p>
    <w:p w14:paraId="02888A1E" w14:textId="77777777" w:rsidR="00CC1646" w:rsidRDefault="00000000">
      <w:pPr>
        <w:pStyle w:val="aff6"/>
        <w:numPr>
          <w:ilvl w:val="3"/>
          <w:numId w:val="34"/>
        </w:numPr>
        <w:spacing w:before="156" w:after="156"/>
      </w:pPr>
      <w:r>
        <w:rPr>
          <w:rFonts w:hint="eastAsia"/>
        </w:rPr>
        <w:t>PCR扩增产物鉴定</w:t>
      </w:r>
    </w:p>
    <w:p w14:paraId="4B2744F0" w14:textId="77777777" w:rsidR="00CC1646" w:rsidRDefault="00000000">
      <w:pPr>
        <w:pStyle w:val="afffff5"/>
        <w:ind w:firstLine="420"/>
      </w:pPr>
      <w:r>
        <w:rPr>
          <w:rFonts w:hint="eastAsia"/>
        </w:rPr>
        <w:t>使用1%的琼脂糖，电压120V，电泳15-20分钟，在凝胶成像系统中检测。</w:t>
      </w:r>
    </w:p>
    <w:p w14:paraId="3C8C9331" w14:textId="77777777" w:rsidR="00CC1646" w:rsidRDefault="00000000">
      <w:pPr>
        <w:pStyle w:val="aff6"/>
        <w:numPr>
          <w:ilvl w:val="3"/>
          <w:numId w:val="34"/>
        </w:numPr>
        <w:spacing w:before="156" w:after="156"/>
      </w:pPr>
      <w:r>
        <w:rPr>
          <w:rFonts w:hint="eastAsia"/>
        </w:rPr>
        <w:t>P</w:t>
      </w:r>
      <w:r>
        <w:t>CR</w:t>
      </w:r>
      <w:r>
        <w:rPr>
          <w:rFonts w:hint="eastAsia"/>
        </w:rPr>
        <w:t>产物sanger测序</w:t>
      </w:r>
    </w:p>
    <w:p w14:paraId="77F78DC6" w14:textId="77777777" w:rsidR="00CC1646" w:rsidRDefault="00000000">
      <w:pPr>
        <w:pStyle w:val="afffff5"/>
        <w:ind w:firstLine="420"/>
      </w:pPr>
      <w:r>
        <w:rPr>
          <w:rFonts w:hint="eastAsia"/>
        </w:rPr>
        <w:t>对P</w:t>
      </w:r>
      <w:r>
        <w:t>CR</w:t>
      </w:r>
      <w:r>
        <w:rPr>
          <w:rFonts w:hint="eastAsia"/>
        </w:rPr>
        <w:t>产物进行sanger测序，测序结果与G</w:t>
      </w:r>
      <w:r>
        <w:t>GTA1</w:t>
      </w:r>
      <w:r>
        <w:rPr>
          <w:rFonts w:hint="eastAsia"/>
        </w:rPr>
        <w:t>编辑位点处的参考序列比对，判断G</w:t>
      </w:r>
      <w:r>
        <w:t>GTA1</w:t>
      </w:r>
      <w:r>
        <w:rPr>
          <w:rFonts w:hint="eastAsia"/>
        </w:rPr>
        <w:t>基因是否敲除及具体的敲除类型。</w:t>
      </w:r>
    </w:p>
    <w:p w14:paraId="6F06D000" w14:textId="77777777" w:rsidR="00CC1646" w:rsidRDefault="00000000">
      <w:pPr>
        <w:pStyle w:val="aff5"/>
        <w:numPr>
          <w:ilvl w:val="2"/>
          <w:numId w:val="34"/>
        </w:numPr>
        <w:spacing w:before="156" w:after="156"/>
      </w:pPr>
      <w:r>
        <w:rPr>
          <w:rFonts w:hint="eastAsia"/>
        </w:rPr>
        <w:t>结果判定</w:t>
      </w:r>
    </w:p>
    <w:p w14:paraId="73667F91" w14:textId="77777777" w:rsidR="00CC1646" w:rsidRDefault="00000000">
      <w:pPr>
        <w:pStyle w:val="afffff5"/>
        <w:ind w:firstLine="420"/>
      </w:pPr>
      <w:r>
        <w:rPr>
          <w:rFonts w:hint="eastAsia"/>
        </w:rPr>
        <w:t>如果泳道中出现652bp的条。且目标片段测序结果和参考序列比对，靶位产生不为3的倍数碱基的插入和缺失,则判定基因敲除有效。示例结果如图B.7所示，结果显示其在编辑位点处有1bp的缺失，产生移码突变，证明GGTA1基因在基因层面敲除成功。</w:t>
      </w:r>
    </w:p>
    <w:p w14:paraId="3E38C959" w14:textId="77777777" w:rsidR="00CC1646" w:rsidRDefault="00000000">
      <w:pPr>
        <w:pStyle w:val="afffff5"/>
        <w:ind w:firstLineChars="0" w:firstLine="0"/>
        <w:jc w:val="center"/>
      </w:pPr>
      <w:r>
        <w:drawing>
          <wp:inline distT="0" distB="0" distL="114300" distR="114300" wp14:anchorId="0A4F94CD" wp14:editId="2A0C417C">
            <wp:extent cx="4889500" cy="1727200"/>
            <wp:effectExtent l="0" t="0" r="6350" b="6350"/>
            <wp:docPr id="1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pic:cNvPicPr>
                      <a:picLocks noChangeAspect="1"/>
                    </pic:cNvPicPr>
                  </pic:nvPicPr>
                  <pic:blipFill>
                    <a:blip r:embed="rId26"/>
                    <a:stretch>
                      <a:fillRect/>
                    </a:stretch>
                  </pic:blipFill>
                  <pic:spPr>
                    <a:xfrm>
                      <a:off x="0" y="0"/>
                      <a:ext cx="4889500" cy="1727200"/>
                    </a:xfrm>
                    <a:prstGeom prst="rect">
                      <a:avLst/>
                    </a:prstGeom>
                    <a:noFill/>
                    <a:ln>
                      <a:noFill/>
                    </a:ln>
                  </pic:spPr>
                </pic:pic>
              </a:graphicData>
            </a:graphic>
          </wp:inline>
        </w:drawing>
      </w:r>
    </w:p>
    <w:p w14:paraId="239135EC" w14:textId="77777777" w:rsidR="00CC1646" w:rsidRDefault="00000000">
      <w:pPr>
        <w:pStyle w:val="af9"/>
        <w:spacing w:before="156" w:after="156"/>
      </w:pPr>
      <w:r>
        <w:rPr>
          <w:rFonts w:hint="eastAsia"/>
        </w:rPr>
        <w:t>GGTA1编辑位点处测序结果</w:t>
      </w:r>
    </w:p>
    <w:p w14:paraId="14CE695E" w14:textId="77777777" w:rsidR="00CC1646" w:rsidRDefault="00000000">
      <w:pPr>
        <w:pStyle w:val="aff4"/>
        <w:numPr>
          <w:ilvl w:val="1"/>
          <w:numId w:val="34"/>
        </w:numPr>
        <w:spacing w:before="156" w:after="156"/>
      </w:pPr>
      <w:r>
        <w:lastRenderedPageBreak/>
        <w:t>GGTA1</w:t>
      </w:r>
      <w:r>
        <w:rPr>
          <w:rFonts w:hint="eastAsia"/>
        </w:rPr>
        <w:t>基因表达鉴定</w:t>
      </w:r>
    </w:p>
    <w:p w14:paraId="4DACEB54" w14:textId="77777777" w:rsidR="00CC1646" w:rsidRDefault="00000000">
      <w:pPr>
        <w:pStyle w:val="aff5"/>
        <w:numPr>
          <w:ilvl w:val="2"/>
          <w:numId w:val="34"/>
        </w:numPr>
        <w:spacing w:before="156" w:after="156"/>
      </w:pPr>
      <w:r>
        <w:rPr>
          <w:rFonts w:hint="eastAsia"/>
        </w:rPr>
        <w:t>原理</w:t>
      </w:r>
    </w:p>
    <w:p w14:paraId="7DCCC77C" w14:textId="77777777" w:rsidR="00CC1646" w:rsidRDefault="00000000">
      <w:pPr>
        <w:pStyle w:val="afffff5"/>
        <w:ind w:firstLine="420"/>
      </w:pPr>
      <w:r>
        <w:rPr>
          <w:rFonts w:hint="eastAsia"/>
        </w:rPr>
        <w:t>GGTA1基因是体内合成α-gal抗原的关键酶，敲除GGTA1基因后，α-gal抗原表达量显著下降，因此可以使用流式细胞术，通过标记α-gal抗原，检测P</w:t>
      </w:r>
      <w:r>
        <w:t>BMC</w:t>
      </w:r>
      <w:r>
        <w:rPr>
          <w:rFonts w:hint="eastAsia"/>
        </w:rPr>
        <w:t>中α-gal抗原表达量，来反映GGTA1的表达情况。</w:t>
      </w:r>
    </w:p>
    <w:p w14:paraId="340DD550" w14:textId="77777777" w:rsidR="00CC1646" w:rsidRDefault="00000000">
      <w:pPr>
        <w:pStyle w:val="aff5"/>
        <w:numPr>
          <w:ilvl w:val="2"/>
          <w:numId w:val="34"/>
        </w:numPr>
        <w:spacing w:before="156" w:after="156"/>
      </w:pPr>
      <w:r>
        <w:rPr>
          <w:rFonts w:hint="eastAsia"/>
        </w:rPr>
        <w:t>试剂</w:t>
      </w:r>
    </w:p>
    <w:p w14:paraId="11BD1BE2" w14:textId="77777777" w:rsidR="00CC1646" w:rsidRDefault="00000000">
      <w:pPr>
        <w:pStyle w:val="afffff5"/>
        <w:ind w:firstLine="420"/>
      </w:pPr>
      <w:bookmarkStart w:id="53" w:name="OLE_LINK7"/>
      <w:r>
        <w:rPr>
          <w:rFonts w:hint="eastAsia"/>
        </w:rPr>
        <w:t>P</w:t>
      </w:r>
      <w:r>
        <w:t>BMC</w:t>
      </w:r>
      <w:r>
        <w:rPr>
          <w:rFonts w:hint="eastAsia"/>
        </w:rPr>
        <w:t>分离液</w:t>
      </w:r>
      <w:bookmarkEnd w:id="53"/>
      <w:r>
        <w:rPr>
          <w:rFonts w:hint="eastAsia"/>
        </w:rPr>
        <w:t>，BS-IB4</w:t>
      </w:r>
    </w:p>
    <w:p w14:paraId="1EE35AF6" w14:textId="77777777" w:rsidR="00CC1646" w:rsidRDefault="00000000">
      <w:pPr>
        <w:pStyle w:val="aff5"/>
        <w:numPr>
          <w:ilvl w:val="2"/>
          <w:numId w:val="34"/>
        </w:numPr>
        <w:spacing w:before="156" w:after="156"/>
      </w:pPr>
      <w:r>
        <w:rPr>
          <w:rFonts w:hint="eastAsia"/>
        </w:rPr>
        <w:t>样品采集</w:t>
      </w:r>
    </w:p>
    <w:p w14:paraId="13254924" w14:textId="77777777" w:rsidR="00CC1646" w:rsidRDefault="00000000">
      <w:pPr>
        <w:pStyle w:val="afffff5"/>
        <w:ind w:firstLine="420"/>
      </w:pPr>
      <w:r>
        <w:rPr>
          <w:rFonts w:hint="eastAsia"/>
        </w:rPr>
        <w:t>使用紫色采血管采集猪全血，</w:t>
      </w:r>
    </w:p>
    <w:p w14:paraId="18739F48" w14:textId="77777777" w:rsidR="00CC1646" w:rsidRDefault="00000000">
      <w:pPr>
        <w:pStyle w:val="aff5"/>
        <w:numPr>
          <w:ilvl w:val="2"/>
          <w:numId w:val="34"/>
        </w:numPr>
        <w:spacing w:before="156" w:after="156"/>
      </w:pPr>
      <w:r>
        <w:rPr>
          <w:rFonts w:hint="eastAsia"/>
        </w:rPr>
        <w:t>流式细胞术</w:t>
      </w:r>
    </w:p>
    <w:p w14:paraId="26B23F49" w14:textId="77777777" w:rsidR="00CC1646" w:rsidRDefault="00000000">
      <w:pPr>
        <w:pStyle w:val="afffff5"/>
        <w:ind w:firstLine="420"/>
      </w:pPr>
      <w:r>
        <w:rPr>
          <w:rFonts w:hint="eastAsia"/>
        </w:rPr>
        <w:t>使用P</w:t>
      </w:r>
      <w:r>
        <w:t>BMC</w:t>
      </w:r>
      <w:r>
        <w:rPr>
          <w:rFonts w:hint="eastAsia"/>
        </w:rPr>
        <w:t>分离液分离猪外周血淋巴细胞（PBMC），经</w:t>
      </w:r>
      <w:bookmarkStart w:id="54" w:name="OLE_LINK6"/>
      <w:r>
        <w:rPr>
          <w:rFonts w:hint="eastAsia"/>
        </w:rPr>
        <w:t>BS-IB4</w:t>
      </w:r>
      <w:bookmarkEnd w:id="54"/>
      <w:r>
        <w:rPr>
          <w:rFonts w:hint="eastAsia"/>
        </w:rPr>
        <w:t>孵育，通过流式细胞仪完成猪α-gal的检测。</w:t>
      </w:r>
    </w:p>
    <w:p w14:paraId="1F329ADB" w14:textId="77777777" w:rsidR="00CC1646" w:rsidRDefault="00000000">
      <w:pPr>
        <w:pStyle w:val="aff6"/>
        <w:numPr>
          <w:ilvl w:val="3"/>
          <w:numId w:val="34"/>
        </w:numPr>
        <w:spacing w:before="156" w:after="156"/>
      </w:pPr>
      <w:r>
        <w:rPr>
          <w:rFonts w:hint="eastAsia"/>
        </w:rPr>
        <w:t>结果判定</w:t>
      </w:r>
    </w:p>
    <w:p w14:paraId="736B7409" w14:textId="77777777" w:rsidR="00CC1646" w:rsidRDefault="00000000">
      <w:pPr>
        <w:pStyle w:val="afffff5"/>
        <w:ind w:firstLine="420"/>
      </w:pPr>
      <w:r>
        <w:rPr>
          <w:rFonts w:hint="eastAsia"/>
        </w:rPr>
        <w:t>如图B.8所示</w:t>
      </w:r>
      <w:bookmarkStart w:id="55" w:name="OLE_LINK11"/>
      <w:r>
        <w:rPr>
          <w:rFonts w:hint="eastAsia"/>
        </w:rPr>
        <w:t>GTKO猪167、3076、3175</w:t>
      </w:r>
      <w:bookmarkEnd w:id="55"/>
      <w:r>
        <w:rPr>
          <w:rFonts w:hint="eastAsia"/>
        </w:rPr>
        <w:t>的PBMC标记的荧光强度显著低于野生型猪，因此可判定GTKO猪167、3076、3175无α-gal抗原，说明GGTA1基因不表达，敲除成功。</w:t>
      </w:r>
    </w:p>
    <w:p w14:paraId="7C4F6B1C" w14:textId="77777777" w:rsidR="00CC1646" w:rsidRDefault="00000000">
      <w:pPr>
        <w:pStyle w:val="afffff5"/>
        <w:ind w:firstLine="420"/>
        <w:jc w:val="center"/>
      </w:pPr>
      <w:r>
        <w:rPr>
          <w:rFonts w:ascii="Times New Roman" w:eastAsia="仿宋"/>
        </w:rPr>
        <w:drawing>
          <wp:inline distT="0" distB="0" distL="0" distR="0" wp14:anchorId="3338F0B0" wp14:editId="2A766415">
            <wp:extent cx="2777490" cy="2073275"/>
            <wp:effectExtent l="0" t="0" r="3810" b="317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784488" cy="2078320"/>
                    </a:xfrm>
                    <a:prstGeom prst="rect">
                      <a:avLst/>
                    </a:prstGeom>
                  </pic:spPr>
                </pic:pic>
              </a:graphicData>
            </a:graphic>
          </wp:inline>
        </w:drawing>
      </w:r>
    </w:p>
    <w:p w14:paraId="0DCD1C51" w14:textId="77777777" w:rsidR="00CC1646" w:rsidRDefault="00000000">
      <w:pPr>
        <w:pStyle w:val="af9"/>
        <w:spacing w:before="156" w:after="156"/>
      </w:pPr>
      <w:r>
        <w:rPr>
          <w:rFonts w:hint="eastAsia"/>
        </w:rPr>
        <w:t>α-gal抗原流式细胞术检测结果</w:t>
      </w:r>
    </w:p>
    <w:p w14:paraId="10C40EBE" w14:textId="77777777" w:rsidR="00CC1646" w:rsidRDefault="00CC1646">
      <w:pPr>
        <w:pStyle w:val="afffff5"/>
        <w:ind w:firstLine="420"/>
      </w:pPr>
    </w:p>
    <w:p w14:paraId="4C765528" w14:textId="77777777" w:rsidR="00CC1646" w:rsidRDefault="00CC1646">
      <w:pPr>
        <w:pStyle w:val="afffff5"/>
        <w:ind w:firstLine="420"/>
      </w:pPr>
    </w:p>
    <w:p w14:paraId="72ADB9F8" w14:textId="77777777" w:rsidR="00CC1646" w:rsidRDefault="00CC1646">
      <w:pPr>
        <w:pStyle w:val="afffff5"/>
        <w:ind w:firstLine="420"/>
      </w:pPr>
    </w:p>
    <w:p w14:paraId="0DC44227" w14:textId="77777777" w:rsidR="00CC1646" w:rsidRDefault="00CC1646">
      <w:pPr>
        <w:pStyle w:val="afffff5"/>
        <w:ind w:firstLine="420"/>
      </w:pPr>
    </w:p>
    <w:p w14:paraId="3D2A8A97" w14:textId="77777777" w:rsidR="00CC1646" w:rsidRDefault="00CC1646">
      <w:pPr>
        <w:pStyle w:val="afffff5"/>
        <w:ind w:firstLineChars="0" w:firstLine="0"/>
        <w:jc w:val="center"/>
        <w:sectPr w:rsidR="00CC1646">
          <w:pgSz w:w="11906" w:h="16838"/>
          <w:pgMar w:top="1928" w:right="1134" w:bottom="1134" w:left="1134" w:header="1418" w:footer="1134" w:gutter="284"/>
          <w:cols w:space="425"/>
          <w:formProt w:val="0"/>
          <w:docGrid w:type="lines" w:linePitch="312"/>
        </w:sectPr>
      </w:pPr>
      <w:bookmarkStart w:id="56" w:name="BookMark6"/>
      <w:bookmarkEnd w:id="44"/>
    </w:p>
    <w:p w14:paraId="24139414" w14:textId="77777777" w:rsidR="00CC1646" w:rsidRDefault="00000000">
      <w:pPr>
        <w:pStyle w:val="afffffc"/>
        <w:spacing w:after="156"/>
      </w:pPr>
      <w:r>
        <w:rPr>
          <w:rFonts w:hint="eastAsia"/>
          <w:spacing w:val="105"/>
        </w:rPr>
        <w:lastRenderedPageBreak/>
        <w:t>参考文</w:t>
      </w:r>
      <w:r>
        <w:rPr>
          <w:rFonts w:hint="eastAsia"/>
        </w:rPr>
        <w:t>献</w:t>
      </w:r>
    </w:p>
    <w:p w14:paraId="1E249936" w14:textId="4C7931B6" w:rsidR="00CC1646" w:rsidRPr="00785DB3" w:rsidRDefault="00211361" w:rsidP="00785DB3">
      <w:pPr>
        <w:pStyle w:val="afffff5"/>
        <w:ind w:firstLine="420"/>
      </w:pPr>
      <w:r w:rsidRPr="00785DB3">
        <w:t xml:space="preserve">[1]  </w:t>
      </w:r>
      <w:r w:rsidR="00785DB3" w:rsidRPr="00785DB3">
        <w:rPr>
          <w:rFonts w:hint="eastAsia"/>
        </w:rPr>
        <w:t>《基因修饰细胞治疗产品非临床研究与评价技术指导原则》</w:t>
      </w:r>
    </w:p>
    <w:p w14:paraId="7D166D34" w14:textId="58E28E9F" w:rsidR="00CC1646" w:rsidRDefault="00000000">
      <w:pPr>
        <w:pStyle w:val="afffff5"/>
        <w:ind w:firstLine="420"/>
      </w:pPr>
      <w:r w:rsidRPr="00785DB3">
        <w:rPr>
          <w:rFonts w:hint="eastAsia"/>
        </w:rPr>
        <w:t>[</w:t>
      </w:r>
      <w:r w:rsidRPr="00785DB3">
        <w:t xml:space="preserve">2] </w:t>
      </w:r>
      <w:r w:rsidR="00211361" w:rsidRPr="00785DB3">
        <w:t xml:space="preserve"> </w:t>
      </w:r>
      <w:r w:rsidR="00C84C4E">
        <w:rPr>
          <w:rFonts w:hint="eastAsia"/>
        </w:rPr>
        <w:t>《</w:t>
      </w:r>
      <w:r w:rsidR="00C84C4E" w:rsidRPr="00C84C4E">
        <w:rPr>
          <w:rFonts w:hint="eastAsia"/>
        </w:rPr>
        <w:t>农业转基因生物安全评价管理办法</w:t>
      </w:r>
      <w:r w:rsidR="00C84C4E">
        <w:rPr>
          <w:rFonts w:hint="eastAsia"/>
        </w:rPr>
        <w:t>》</w:t>
      </w:r>
    </w:p>
    <w:p w14:paraId="606853C2" w14:textId="7B456C19" w:rsidR="00CC1646" w:rsidRDefault="00000000">
      <w:pPr>
        <w:pStyle w:val="afffff5"/>
        <w:ind w:firstLine="420"/>
      </w:pPr>
      <w:r>
        <w:rPr>
          <w:rFonts w:hint="eastAsia"/>
        </w:rPr>
        <w:t>[</w:t>
      </w:r>
      <w:r>
        <w:t xml:space="preserve">3] </w:t>
      </w:r>
      <w:r w:rsidR="00211361">
        <w:t xml:space="preserve"> </w:t>
      </w:r>
      <w:r>
        <w:rPr>
          <w:rFonts w:hint="eastAsia"/>
        </w:rPr>
        <w:t>ISO 5058:1</w:t>
      </w:r>
      <w:r>
        <w:t>-2021</w:t>
      </w:r>
      <w:r>
        <w:rPr>
          <w:rFonts w:hint="eastAsia"/>
        </w:rPr>
        <w:t xml:space="preserve"> Biotechnology-Genome editing- Part1: Vocabulary。</w:t>
      </w:r>
    </w:p>
    <w:p w14:paraId="1D621AA9" w14:textId="30FDA3FF" w:rsidR="00CC1646" w:rsidRDefault="00000000">
      <w:pPr>
        <w:pStyle w:val="afffff5"/>
        <w:ind w:firstLine="420"/>
      </w:pPr>
      <w:r>
        <w:t xml:space="preserve">[4] </w:t>
      </w:r>
      <w:r w:rsidR="00211361">
        <w:t xml:space="preserve"> </w:t>
      </w:r>
      <w:r>
        <w:t>GB</w:t>
      </w:r>
      <w:r>
        <w:rPr>
          <w:rFonts w:hint="eastAsia"/>
        </w:rPr>
        <w:t>/</w:t>
      </w:r>
      <w:r>
        <w:t xml:space="preserve">T 35890-2018 </w:t>
      </w:r>
      <w:r>
        <w:rPr>
          <w:rFonts w:hint="eastAsia"/>
        </w:rPr>
        <w:t>高通量测序数据序列格式规范。</w:t>
      </w:r>
    </w:p>
    <w:p w14:paraId="057C0DC3" w14:textId="3516B3E7" w:rsidR="00CC1646" w:rsidRDefault="00785DB3" w:rsidP="00775AD4">
      <w:pPr>
        <w:pStyle w:val="afffff5"/>
        <w:ind w:firstLine="420"/>
        <w:rPr>
          <w:rFonts w:hint="eastAsia"/>
        </w:rPr>
      </w:pPr>
      <w:r>
        <w:t xml:space="preserve">[5] </w:t>
      </w:r>
      <w:r w:rsidRPr="00BF1532">
        <w:rPr>
          <w:rFonts w:hAnsi="宋体" w:cs="Segoe UI"/>
          <w:shd w:val="clear" w:color="auto" w:fill="FFFFFF"/>
        </w:rPr>
        <w:t>Reichart B,</w:t>
      </w:r>
      <w:r w:rsidR="00C84C4E">
        <w:rPr>
          <w:rFonts w:hAnsi="宋体" w:cs="Segoe UI" w:hint="eastAsia"/>
          <w:shd w:val="clear" w:color="auto" w:fill="FFFFFF"/>
        </w:rPr>
        <w:t>etc</w:t>
      </w:r>
      <w:r w:rsidRPr="00BF1532">
        <w:rPr>
          <w:rFonts w:hAnsi="宋体" w:cs="Segoe UI"/>
          <w:shd w:val="clear" w:color="auto" w:fill="FFFFFF"/>
        </w:rPr>
        <w:t>. Cardiac xenotransplantation: from concept to clinic. Cardiovasc Res. 2023 Feb 3;118(18):3499-3516.</w:t>
      </w:r>
    </w:p>
    <w:p w14:paraId="0328980F" w14:textId="261CB830" w:rsidR="00CC1646" w:rsidRDefault="00775AD4" w:rsidP="00775AD4">
      <w:pPr>
        <w:pStyle w:val="afffff5"/>
        <w:ind w:firstLineChars="0" w:firstLine="0"/>
        <w:jc w:val="center"/>
      </w:pPr>
      <w:bookmarkStart w:id="57" w:name="BookMark8"/>
      <w:bookmarkEnd w:id="56"/>
      <w:r>
        <w:drawing>
          <wp:inline distT="0" distB="0" distL="0" distR="0" wp14:anchorId="36D2CAC7" wp14:editId="0EDCB940">
            <wp:extent cx="1485900" cy="317500"/>
            <wp:effectExtent l="0" t="0" r="0" b="6350"/>
            <wp:docPr id="1685930644" name="图片 1"/>
            <wp:cNvGraphicFramePr/>
            <a:graphic xmlns:a="http://schemas.openxmlformats.org/drawingml/2006/main">
              <a:graphicData uri="http://schemas.openxmlformats.org/drawingml/2006/picture">
                <pic:pic xmlns:pic="http://schemas.openxmlformats.org/drawingml/2006/picture">
                  <pic:nvPicPr>
                    <pic:cNvPr id="1685930644" name=""/>
                    <pic:cNvPicPr/>
                  </pic:nvPicPr>
                  <pic:blipFill>
                    <a:blip r:embed="rId28">
                      <a:extLst>
                        <a:ext uri="{28A0092B-C50C-407E-A947-70E740481C1C}">
                          <a14:useLocalDpi xmlns:a14="http://schemas.microsoft.com/office/drawing/2010/main" val="0"/>
                        </a:ext>
                      </a:extLst>
                    </a:blip>
                    <a:stretch>
                      <a:fillRect/>
                    </a:stretch>
                  </pic:blipFill>
                  <pic:spPr>
                    <a:xfrm>
                      <a:off x="0" y="0"/>
                      <a:ext cx="1485900" cy="317500"/>
                    </a:xfrm>
                    <a:prstGeom prst="rect">
                      <a:avLst/>
                    </a:prstGeom>
                  </pic:spPr>
                </pic:pic>
              </a:graphicData>
            </a:graphic>
          </wp:inline>
        </w:drawing>
      </w:r>
      <w:bookmarkEnd w:id="57"/>
    </w:p>
    <w:sectPr w:rsidR="00CC1646">
      <w:pgSz w:w="11906" w:h="16838"/>
      <w:pgMar w:top="1928" w:right="1134" w:bottom="1134" w:left="1134" w:header="1418" w:footer="1134" w:gutter="284"/>
      <w:cols w:space="425"/>
      <w:formProt w:val="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4D9674" w14:textId="77777777" w:rsidR="00DA4944" w:rsidRDefault="00DA4944">
      <w:pPr>
        <w:spacing w:line="240" w:lineRule="auto"/>
      </w:pPr>
      <w:r>
        <w:separator/>
      </w:r>
    </w:p>
  </w:endnote>
  <w:endnote w:type="continuationSeparator" w:id="0">
    <w:p w14:paraId="345734DF" w14:textId="77777777" w:rsidR="00DA4944" w:rsidRDefault="00DA494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仿宋">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AD1CC6" w14:textId="77777777" w:rsidR="00CC1646" w:rsidRDefault="00000000">
    <w:pPr>
      <w:pStyle w:val="afffe"/>
    </w:pPr>
    <w:r>
      <w:fldChar w:fldCharType="begin"/>
    </w:r>
    <w:r>
      <w:instrText>PAGE   \* MERGEFORMAT</w:instrText>
    </w:r>
    <w:r>
      <w:fldChar w:fldCharType="separate"/>
    </w:r>
    <w:r>
      <w:rPr>
        <w:lang w:val="zh-CN"/>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A022E0" w14:textId="77777777" w:rsidR="00CC1646" w:rsidRDefault="00CC1646">
    <w:pPr>
      <w:pStyle w:val="afff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454A6A" w14:textId="77777777" w:rsidR="00CC1646" w:rsidRDefault="00CC1646">
    <w:pPr>
      <w:pStyle w:val="afffe"/>
      <w:ind w:right="720"/>
      <w:jc w:val="both"/>
      <w:rPr>
        <w:sz w:val="2"/>
        <w:szCs w:val="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71675E" w14:textId="77777777" w:rsidR="00CC1646" w:rsidRDefault="00000000">
    <w:pPr>
      <w:pStyle w:val="afffff2"/>
    </w:pPr>
    <w:r>
      <w:fldChar w:fldCharType="begin"/>
    </w:r>
    <w:r>
      <w:instrText>PAGE   \* MERGEFORMAT</w:instrText>
    </w:r>
    <w:r>
      <w:fldChar w:fldCharType="separate"/>
    </w:r>
    <w:r>
      <w:rPr>
        <w:lang w:val="zh-CN"/>
      </w:rPr>
      <w:t>7</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F7A94F" w14:textId="77777777" w:rsidR="00DA4944" w:rsidRDefault="00DA4944">
      <w:pPr>
        <w:spacing w:line="240" w:lineRule="auto"/>
      </w:pPr>
      <w:r>
        <w:separator/>
      </w:r>
    </w:p>
  </w:footnote>
  <w:footnote w:type="continuationSeparator" w:id="0">
    <w:p w14:paraId="2DF62F7F" w14:textId="77777777" w:rsidR="00DA4944" w:rsidRDefault="00DA494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4A6EB6" w14:textId="77777777" w:rsidR="00CC1646" w:rsidRDefault="00CC1646">
    <w:pPr>
      <w:pStyle w:val="affff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6C4E00" w14:textId="77777777" w:rsidR="00CC1646" w:rsidRDefault="00000000">
    <w:pPr>
      <w:pStyle w:val="affff0"/>
      <w:wordWrap w:val="0"/>
      <w:jc w:val="right"/>
      <w:rPr>
        <w:rFonts w:ascii="黑体" w:eastAsia="黑体" w:hAnsi="黑体"/>
      </w:rPr>
    </w:pPr>
    <w:r>
      <w:rPr>
        <w:rFonts w:ascii="黑体" w:eastAsia="黑体" w:hAnsi="黑体"/>
      </w:rPr>
      <w:t>Q/LB.</w:t>
    </w:r>
    <w:r>
      <w:rPr>
        <w:rFonts w:ascii="黑体" w:eastAsia="黑体" w:hAnsi="黑体" w:hint="eastAsia"/>
      </w:rPr>
      <w:t>□</w:t>
    </w:r>
    <w:r>
      <w:rPr>
        <w:rFonts w:ascii="黑体" w:eastAsia="黑体" w:hAnsi="黑体"/>
      </w:rPr>
      <w:t>XXXXX-XXXX</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978CF0" w14:textId="77777777" w:rsidR="00CC1646" w:rsidRDefault="00CC1646">
    <w:pPr>
      <w:pStyle w:val="affff0"/>
      <w:jc w:val="both"/>
      <w:rPr>
        <w:sz w:val="2"/>
        <w:szCs w:val="2"/>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C418D0" w14:textId="77777777" w:rsidR="00CC1646" w:rsidRDefault="00000000">
    <w:pPr>
      <w:pStyle w:val="affff0"/>
      <w:jc w:val="right"/>
      <w:rPr>
        <w:lang w:val="fr-FR"/>
      </w:rPr>
    </w:pPr>
    <w:r>
      <w:fldChar w:fldCharType="begin"/>
    </w:r>
    <w:r>
      <w:rPr>
        <w:lang w:val="fr-FR"/>
      </w:rPr>
      <w:instrText xml:space="preserve"> STYLEREF  </w:instrText>
    </w:r>
    <w:r>
      <w:instrText>标准文件</w:instrText>
    </w:r>
    <w:r>
      <w:rPr>
        <w:lang w:val="fr-FR"/>
      </w:rPr>
      <w:instrText>_</w:instrText>
    </w:r>
    <w:r>
      <w:instrText>文件编号</w:instrText>
    </w:r>
    <w:r>
      <w:rPr>
        <w:lang w:val="fr-FR"/>
      </w:rPr>
      <w:instrText xml:space="preserve">  \* MERGEFORMAT </w:instrText>
    </w:r>
    <w:r>
      <w:fldChar w:fldCharType="separate"/>
    </w:r>
    <w:r>
      <w:rPr>
        <w:lang w:val="fr-FR"/>
      </w:rPr>
      <w:t>DB XX/T XXXX—XXXX</w:t>
    </w:r>
    <w: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E9283A" w14:textId="60416C10" w:rsidR="00CC1646" w:rsidRDefault="00000000">
    <w:pPr>
      <w:pStyle w:val="afffffa"/>
    </w:pPr>
    <w:r>
      <w:fldChar w:fldCharType="begin"/>
    </w:r>
    <w:r>
      <w:instrText xml:space="preserve"> STYLEREF  标准文件_文件编号  \* MERGEFORMAT </w:instrText>
    </w:r>
    <w:r>
      <w:fldChar w:fldCharType="separate"/>
    </w:r>
    <w:r w:rsidR="00775AD4">
      <w:t>DB XX/T XXXX</w:t>
    </w:r>
    <w:r w:rsidR="00775AD4">
      <w:t>—</w:t>
    </w:r>
    <w:r w:rsidR="00775AD4">
      <w:t>XXXX</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837933"/>
    <w:multiLevelType w:val="hybridMultilevel"/>
    <w:tmpl w:val="EEE098BC"/>
    <w:lvl w:ilvl="0" w:tplc="313642F2">
      <w:start w:val="1"/>
      <w:numFmt w:val="decimal"/>
      <w:pStyle w:val="a"/>
      <w:lvlText w:val="[%1]"/>
      <w:lvlJc w:val="left"/>
      <w:pPr>
        <w:tabs>
          <w:tab w:val="num" w:pos="1646"/>
        </w:tabs>
        <w:ind w:left="1646" w:hanging="648"/>
      </w:pPr>
    </w:lvl>
    <w:lvl w:ilvl="1" w:tplc="04090019" w:tentative="1">
      <w:start w:val="1"/>
      <w:numFmt w:val="lowerLetter"/>
      <w:lvlText w:val="%2)"/>
      <w:lvlJc w:val="left"/>
      <w:pPr>
        <w:tabs>
          <w:tab w:val="num" w:pos="1838"/>
        </w:tabs>
        <w:ind w:left="1838" w:hanging="420"/>
      </w:pPr>
    </w:lvl>
    <w:lvl w:ilvl="2" w:tplc="0409001B" w:tentative="1">
      <w:start w:val="1"/>
      <w:numFmt w:val="lowerRoman"/>
      <w:lvlText w:val="%3."/>
      <w:lvlJc w:val="right"/>
      <w:pPr>
        <w:tabs>
          <w:tab w:val="num" w:pos="2258"/>
        </w:tabs>
        <w:ind w:left="2258" w:hanging="420"/>
      </w:pPr>
    </w:lvl>
    <w:lvl w:ilvl="3" w:tplc="0409000F" w:tentative="1">
      <w:start w:val="1"/>
      <w:numFmt w:val="decimal"/>
      <w:lvlText w:val="%4."/>
      <w:lvlJc w:val="left"/>
      <w:pPr>
        <w:tabs>
          <w:tab w:val="num" w:pos="2678"/>
        </w:tabs>
        <w:ind w:left="2678" w:hanging="420"/>
      </w:pPr>
    </w:lvl>
    <w:lvl w:ilvl="4" w:tplc="04090019" w:tentative="1">
      <w:start w:val="1"/>
      <w:numFmt w:val="lowerLetter"/>
      <w:lvlText w:val="%5)"/>
      <w:lvlJc w:val="left"/>
      <w:pPr>
        <w:tabs>
          <w:tab w:val="num" w:pos="3098"/>
        </w:tabs>
        <w:ind w:left="3098" w:hanging="420"/>
      </w:pPr>
    </w:lvl>
    <w:lvl w:ilvl="5" w:tplc="0409001B" w:tentative="1">
      <w:start w:val="1"/>
      <w:numFmt w:val="lowerRoman"/>
      <w:lvlText w:val="%6."/>
      <w:lvlJc w:val="right"/>
      <w:pPr>
        <w:tabs>
          <w:tab w:val="num" w:pos="3518"/>
        </w:tabs>
        <w:ind w:left="3518" w:hanging="420"/>
      </w:pPr>
    </w:lvl>
    <w:lvl w:ilvl="6" w:tplc="0409000F" w:tentative="1">
      <w:start w:val="1"/>
      <w:numFmt w:val="decimal"/>
      <w:lvlText w:val="%7."/>
      <w:lvlJc w:val="left"/>
      <w:pPr>
        <w:tabs>
          <w:tab w:val="num" w:pos="3938"/>
        </w:tabs>
        <w:ind w:left="3938" w:hanging="420"/>
      </w:pPr>
    </w:lvl>
    <w:lvl w:ilvl="7" w:tplc="04090019" w:tentative="1">
      <w:start w:val="1"/>
      <w:numFmt w:val="lowerLetter"/>
      <w:lvlText w:val="%8)"/>
      <w:lvlJc w:val="left"/>
      <w:pPr>
        <w:tabs>
          <w:tab w:val="num" w:pos="4358"/>
        </w:tabs>
        <w:ind w:left="4358" w:hanging="420"/>
      </w:pPr>
    </w:lvl>
    <w:lvl w:ilvl="8" w:tplc="0409001B" w:tentative="1">
      <w:start w:val="1"/>
      <w:numFmt w:val="lowerRoman"/>
      <w:lvlText w:val="%9."/>
      <w:lvlJc w:val="right"/>
      <w:pPr>
        <w:tabs>
          <w:tab w:val="num" w:pos="4778"/>
        </w:tabs>
        <w:ind w:left="4778" w:hanging="420"/>
      </w:pPr>
    </w:lvl>
  </w:abstractNum>
  <w:abstractNum w:abstractNumId="1" w15:restartNumberingAfterBreak="0">
    <w:nsid w:val="040A15CD"/>
    <w:multiLevelType w:val="multilevel"/>
    <w:tmpl w:val="040A15CD"/>
    <w:lvl w:ilvl="0">
      <w:start w:val="1"/>
      <w:numFmt w:val="none"/>
      <w:suff w:val="nothing"/>
      <w:lvlText w:val="　"/>
      <w:lvlJc w:val="left"/>
      <w:pPr>
        <w:ind w:left="0" w:firstLine="0"/>
      </w:pPr>
    </w:lvl>
    <w:lvl w:ilvl="1">
      <w:start w:val="1"/>
      <w:numFmt w:val="decimal"/>
      <w:isLgl/>
      <w:suff w:val="nothing"/>
      <w:lvlText w:val="%2　"/>
      <w:lvlJc w:val="left"/>
      <w:pPr>
        <w:ind w:left="0" w:firstLine="0"/>
      </w:pPr>
    </w:lvl>
    <w:lvl w:ilvl="2">
      <w:start w:val="1"/>
      <w:numFmt w:val="decimal"/>
      <w:pStyle w:val="a0"/>
      <w:suff w:val="nothing"/>
      <w:lvlText w:val="%1%2.%3　"/>
      <w:lvlJc w:val="left"/>
      <w:pPr>
        <w:ind w:left="0" w:firstLine="0"/>
      </w:pPr>
    </w:lvl>
    <w:lvl w:ilvl="3">
      <w:start w:val="1"/>
      <w:numFmt w:val="decimal"/>
      <w:pStyle w:val="a1"/>
      <w:suff w:val="nothing"/>
      <w:lvlText w:val="%1%2.%3.%4　"/>
      <w:lvlJc w:val="left"/>
      <w:pPr>
        <w:ind w:left="0" w:firstLine="0"/>
      </w:pPr>
    </w:lvl>
    <w:lvl w:ilvl="4">
      <w:start w:val="1"/>
      <w:numFmt w:val="decimal"/>
      <w:pStyle w:val="a2"/>
      <w:suff w:val="nothing"/>
      <w:lvlText w:val="%1%2.%3.%4.%5　"/>
      <w:lvlJc w:val="left"/>
      <w:pPr>
        <w:ind w:left="0" w:firstLine="0"/>
      </w:pPr>
    </w:lvl>
    <w:lvl w:ilvl="5">
      <w:start w:val="1"/>
      <w:numFmt w:val="decimal"/>
      <w:pStyle w:val="a3"/>
      <w:suff w:val="nothing"/>
      <w:lvlText w:val="%1%2.%3.%4.%5.%6　"/>
      <w:lvlJc w:val="left"/>
      <w:pPr>
        <w:ind w:left="0" w:firstLine="0"/>
      </w:pPr>
    </w:lvl>
    <w:lvl w:ilvl="6">
      <w:start w:val="1"/>
      <w:numFmt w:val="decimal"/>
      <w:pStyle w:val="a4"/>
      <w:suff w:val="nothing"/>
      <w:lvlText w:val="%1%2.%3.%4.%5.%6.%7　"/>
      <w:lvlJc w:val="left"/>
      <w:pPr>
        <w:ind w:left="0" w:firstLine="0"/>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2" w15:restartNumberingAfterBreak="0">
    <w:nsid w:val="079102AD"/>
    <w:multiLevelType w:val="multilevel"/>
    <w:tmpl w:val="03E6F85E"/>
    <w:lvl w:ilvl="0">
      <w:start w:val="1"/>
      <w:numFmt w:val="decimal"/>
      <w:pStyle w:val="a5"/>
      <w:suff w:val="nothing"/>
      <w:lvlText w:val="注%1："/>
      <w:lvlJc w:val="left"/>
      <w:pPr>
        <w:ind w:left="811" w:hanging="448"/>
      </w:pPr>
      <w:rPr>
        <w:rFonts w:ascii="黑体" w:eastAsia="黑体" w:hint="eastAsia"/>
        <w:b w:val="0"/>
        <w:i w:val="0"/>
        <w:sz w:val="18"/>
      </w:rPr>
    </w:lvl>
    <w:lvl w:ilvl="1">
      <w:start w:val="1"/>
      <w:numFmt w:val="lowerLetter"/>
      <w:lvlText w:val="%2)"/>
      <w:lvlJc w:val="left"/>
      <w:pPr>
        <w:tabs>
          <w:tab w:val="num" w:pos="0"/>
        </w:tabs>
        <w:ind w:left="992" w:hanging="629"/>
      </w:pPr>
      <w:rPr>
        <w:rFonts w:hint="eastAsia"/>
      </w:rPr>
    </w:lvl>
    <w:lvl w:ilvl="2">
      <w:start w:val="1"/>
      <w:numFmt w:val="lowerRoman"/>
      <w:lvlText w:val="%3."/>
      <w:lvlJc w:val="right"/>
      <w:pPr>
        <w:tabs>
          <w:tab w:val="num" w:pos="0"/>
        </w:tabs>
        <w:ind w:left="992" w:hanging="629"/>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3" w15:restartNumberingAfterBreak="0">
    <w:nsid w:val="07ED3FEA"/>
    <w:multiLevelType w:val="multilevel"/>
    <w:tmpl w:val="B484DA86"/>
    <w:lvl w:ilvl="0">
      <w:start w:val="1"/>
      <w:numFmt w:val="none"/>
      <w:pStyle w:val="a6"/>
      <w:lvlText w:val="%1"/>
      <w:lvlJc w:val="left"/>
      <w:pPr>
        <w:ind w:left="425" w:hanging="425"/>
      </w:pPr>
      <w:rPr>
        <w:rFonts w:hint="eastAsia"/>
      </w:rPr>
    </w:lvl>
    <w:lvl w:ilvl="1">
      <w:start w:val="1"/>
      <w:numFmt w:val="decimal"/>
      <w:pStyle w:val="a7"/>
      <w:suff w:val="nothing"/>
      <w:lvlText w:val="%10.%2 "/>
      <w:lvlJc w:val="left"/>
      <w:pPr>
        <w:ind w:left="0" w:firstLine="0"/>
      </w:pPr>
      <w:rPr>
        <w:rFonts w:ascii="黑体" w:eastAsia="黑体" w:hAnsiTheme="minorHAnsi" w:hint="eastAsia"/>
        <w:b w:val="0"/>
        <w:i w:val="0"/>
        <w:sz w:val="21"/>
      </w:rPr>
    </w:lvl>
    <w:lvl w:ilvl="2">
      <w:start w:val="1"/>
      <w:numFmt w:val="decimal"/>
      <w:pStyle w:val="a8"/>
      <w:suff w:val="nothing"/>
      <w:lvlText w:val="%10.%2.%3 "/>
      <w:lvlJc w:val="left"/>
      <w:pPr>
        <w:ind w:left="0" w:firstLine="0"/>
      </w:pPr>
      <w:rPr>
        <w:rFonts w:ascii="黑体" w:eastAsia="黑体" w:hAnsiTheme="minorHAnsi" w:hint="eastAsia"/>
        <w:b w:val="0"/>
        <w:i w:val="0"/>
        <w:sz w:val="21"/>
      </w:rPr>
    </w:lvl>
    <w:lvl w:ilvl="3">
      <w:start w:val="1"/>
      <w:numFmt w:val="decimal"/>
      <w:pStyle w:val="a9"/>
      <w:suff w:val="nothing"/>
      <w:lvlText w:val="%10.%2.%3.%4 "/>
      <w:lvlJc w:val="left"/>
      <w:pPr>
        <w:ind w:left="0" w:firstLine="0"/>
      </w:pPr>
      <w:rPr>
        <w:rFonts w:ascii="黑体" w:eastAsia="黑体" w:hAnsiTheme="minorHAnsi" w:hint="eastAsia"/>
        <w:b w:val="0"/>
        <w:i w:val="0"/>
        <w:sz w:val="21"/>
      </w:rPr>
    </w:lvl>
    <w:lvl w:ilvl="4">
      <w:start w:val="1"/>
      <w:numFmt w:val="decimal"/>
      <w:pStyle w:val="aa"/>
      <w:suff w:val="nothing"/>
      <w:lvlText w:val="%10.%2.%3.%4.%5 "/>
      <w:lvlJc w:val="left"/>
      <w:pPr>
        <w:ind w:left="0" w:firstLine="0"/>
      </w:pPr>
      <w:rPr>
        <w:rFonts w:ascii="黑体" w:eastAsia="黑体" w:hAnsiTheme="minorHAnsi" w:hint="eastAsia"/>
        <w:b w:val="0"/>
        <w:i w:val="0"/>
        <w:sz w:val="21"/>
      </w:rPr>
    </w:lvl>
    <w:lvl w:ilvl="5">
      <w:start w:val="1"/>
      <w:numFmt w:val="decimal"/>
      <w:pStyle w:val="ab"/>
      <w:suff w:val="nothing"/>
      <w:lvlText w:val="%10.%2.%3.%4.%5.%6 "/>
      <w:lvlJc w:val="left"/>
      <w:pPr>
        <w:ind w:left="0" w:firstLine="0"/>
      </w:pPr>
      <w:rPr>
        <w:rFonts w:ascii="黑体" w:eastAsia="黑体" w:hAnsiTheme="minorHAnsi" w:hint="eastAsia"/>
        <w:b w:val="0"/>
        <w:i w:val="0"/>
        <w:sz w:val="21"/>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 w15:restartNumberingAfterBreak="0">
    <w:nsid w:val="0AE367E9"/>
    <w:multiLevelType w:val="multilevel"/>
    <w:tmpl w:val="14788DE8"/>
    <w:lvl w:ilvl="0">
      <w:start w:val="1"/>
      <w:numFmt w:val="none"/>
      <w:pStyle w:val="ac"/>
      <w:suff w:val="nothing"/>
      <w:lvlText w:val="%1示例："/>
      <w:lvlJc w:val="left"/>
      <w:pPr>
        <w:ind w:left="0" w:firstLine="363"/>
      </w:pPr>
      <w:rPr>
        <w:rFonts w:ascii="黑体" w:eastAsia="黑体" w:hint="eastAsia"/>
        <w:b w:val="0"/>
        <w:i w:val="0"/>
        <w:sz w:val="18"/>
      </w:rPr>
    </w:lvl>
    <w:lvl w:ilvl="1">
      <w:start w:val="1"/>
      <w:numFmt w:val="lowerLetter"/>
      <w:lvlText w:val="%2)"/>
      <w:lvlJc w:val="left"/>
      <w:pPr>
        <w:tabs>
          <w:tab w:val="num" w:pos="363"/>
        </w:tabs>
        <w:ind w:left="0" w:firstLine="363"/>
      </w:pPr>
      <w:rPr>
        <w:rFonts w:hint="eastAsia"/>
      </w:rPr>
    </w:lvl>
    <w:lvl w:ilvl="2">
      <w:start w:val="1"/>
      <w:numFmt w:val="lowerRoman"/>
      <w:lvlText w:val="%3."/>
      <w:lvlJc w:val="right"/>
      <w:pPr>
        <w:tabs>
          <w:tab w:val="num" w:pos="363"/>
        </w:tabs>
        <w:ind w:left="0" w:firstLine="363"/>
      </w:pPr>
      <w:rPr>
        <w:rFonts w:hint="eastAsia"/>
      </w:rPr>
    </w:lvl>
    <w:lvl w:ilvl="3">
      <w:start w:val="1"/>
      <w:numFmt w:val="decimal"/>
      <w:lvlText w:val="%4."/>
      <w:lvlJc w:val="left"/>
      <w:pPr>
        <w:tabs>
          <w:tab w:val="num" w:pos="363"/>
        </w:tabs>
        <w:ind w:left="0" w:firstLine="363"/>
      </w:pPr>
      <w:rPr>
        <w:rFonts w:hint="eastAsia"/>
      </w:rPr>
    </w:lvl>
    <w:lvl w:ilvl="4">
      <w:start w:val="1"/>
      <w:numFmt w:val="lowerLetter"/>
      <w:lvlText w:val="%5)"/>
      <w:lvlJc w:val="left"/>
      <w:pPr>
        <w:tabs>
          <w:tab w:val="num" w:pos="363"/>
        </w:tabs>
        <w:ind w:left="0" w:firstLine="363"/>
      </w:pPr>
      <w:rPr>
        <w:rFonts w:hint="eastAsia"/>
      </w:rPr>
    </w:lvl>
    <w:lvl w:ilvl="5">
      <w:start w:val="1"/>
      <w:numFmt w:val="lowerRoman"/>
      <w:lvlText w:val="%6."/>
      <w:lvlJc w:val="right"/>
      <w:pPr>
        <w:tabs>
          <w:tab w:val="num" w:pos="363"/>
        </w:tabs>
        <w:ind w:left="0" w:firstLine="363"/>
      </w:pPr>
      <w:rPr>
        <w:rFonts w:hint="eastAsia"/>
      </w:rPr>
    </w:lvl>
    <w:lvl w:ilvl="6">
      <w:start w:val="1"/>
      <w:numFmt w:val="decimal"/>
      <w:lvlText w:val="%7."/>
      <w:lvlJc w:val="left"/>
      <w:pPr>
        <w:tabs>
          <w:tab w:val="num" w:pos="363"/>
        </w:tabs>
        <w:ind w:left="0" w:firstLine="363"/>
      </w:pPr>
      <w:rPr>
        <w:rFonts w:hint="eastAsia"/>
      </w:rPr>
    </w:lvl>
    <w:lvl w:ilvl="7">
      <w:start w:val="1"/>
      <w:numFmt w:val="lowerLetter"/>
      <w:lvlText w:val="%8)"/>
      <w:lvlJc w:val="left"/>
      <w:pPr>
        <w:tabs>
          <w:tab w:val="num" w:pos="363"/>
        </w:tabs>
        <w:ind w:left="0" w:firstLine="363"/>
      </w:pPr>
      <w:rPr>
        <w:rFonts w:hint="eastAsia"/>
      </w:rPr>
    </w:lvl>
    <w:lvl w:ilvl="8">
      <w:start w:val="1"/>
      <w:numFmt w:val="lowerRoman"/>
      <w:lvlText w:val="%9."/>
      <w:lvlJc w:val="right"/>
      <w:pPr>
        <w:tabs>
          <w:tab w:val="num" w:pos="363"/>
        </w:tabs>
        <w:ind w:left="0" w:firstLine="363"/>
      </w:pPr>
      <w:rPr>
        <w:rFonts w:hint="eastAsia"/>
      </w:rPr>
    </w:lvl>
  </w:abstractNum>
  <w:abstractNum w:abstractNumId="5" w15:restartNumberingAfterBreak="0">
    <w:nsid w:val="0BDC1670"/>
    <w:multiLevelType w:val="hybridMultilevel"/>
    <w:tmpl w:val="3B1E595C"/>
    <w:lvl w:ilvl="0" w:tplc="AFA24982">
      <w:start w:val="1"/>
      <w:numFmt w:val="decimal"/>
      <w:pStyle w:val="ad"/>
      <w:lvlText w:val="[%1]"/>
      <w:lvlJc w:val="left"/>
      <w:pPr>
        <w:ind w:left="823" w:hanging="420"/>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6" w15:restartNumberingAfterBreak="0">
    <w:nsid w:val="0D051F45"/>
    <w:multiLevelType w:val="multilevel"/>
    <w:tmpl w:val="F21CA29A"/>
    <w:lvl w:ilvl="0">
      <w:start w:val="1"/>
      <w:numFmt w:val="lowerRoman"/>
      <w:pStyle w:val="ae"/>
      <w:lvlText w:val="%1)"/>
      <w:lvlJc w:val="left"/>
      <w:pPr>
        <w:tabs>
          <w:tab w:val="num" w:pos="851"/>
        </w:tabs>
        <w:ind w:left="851" w:hanging="426"/>
      </w:pPr>
      <w:rPr>
        <w:rFonts w:ascii="宋体" w:eastAsia="宋体" w:hAnsi="Times New Roman" w:hint="eastAsia"/>
        <w:sz w:val="21"/>
      </w:rPr>
    </w:lvl>
    <w:lvl w:ilvl="1">
      <w:start w:val="1"/>
      <w:numFmt w:val="lowerLetter"/>
      <w:lvlText w:val="%2)"/>
      <w:lvlJc w:val="left"/>
      <w:pPr>
        <w:tabs>
          <w:tab w:val="num" w:pos="1543"/>
        </w:tabs>
        <w:ind w:left="1543" w:hanging="420"/>
      </w:pPr>
      <w:rPr>
        <w:rFonts w:hint="eastAsia"/>
      </w:rPr>
    </w:lvl>
    <w:lvl w:ilvl="2">
      <w:start w:val="1"/>
      <w:numFmt w:val="lowerRoman"/>
      <w:lvlText w:val="%3."/>
      <w:lvlJc w:val="right"/>
      <w:pPr>
        <w:tabs>
          <w:tab w:val="num" w:pos="1963"/>
        </w:tabs>
        <w:ind w:left="1963" w:hanging="420"/>
      </w:pPr>
      <w:rPr>
        <w:rFonts w:hint="eastAsia"/>
      </w:rPr>
    </w:lvl>
    <w:lvl w:ilvl="3">
      <w:start w:val="1"/>
      <w:numFmt w:val="decimal"/>
      <w:lvlText w:val="%4."/>
      <w:lvlJc w:val="left"/>
      <w:pPr>
        <w:tabs>
          <w:tab w:val="num" w:pos="2383"/>
        </w:tabs>
        <w:ind w:left="2383" w:hanging="420"/>
      </w:pPr>
      <w:rPr>
        <w:rFonts w:hint="eastAsia"/>
      </w:rPr>
    </w:lvl>
    <w:lvl w:ilvl="4">
      <w:start w:val="1"/>
      <w:numFmt w:val="lowerLetter"/>
      <w:lvlText w:val="%5)"/>
      <w:lvlJc w:val="left"/>
      <w:pPr>
        <w:tabs>
          <w:tab w:val="num" w:pos="2803"/>
        </w:tabs>
        <w:ind w:left="2803" w:hanging="420"/>
      </w:pPr>
      <w:rPr>
        <w:rFonts w:hint="eastAsia"/>
      </w:rPr>
    </w:lvl>
    <w:lvl w:ilvl="5">
      <w:start w:val="1"/>
      <w:numFmt w:val="lowerRoman"/>
      <w:lvlText w:val="%6."/>
      <w:lvlJc w:val="right"/>
      <w:pPr>
        <w:tabs>
          <w:tab w:val="num" w:pos="3223"/>
        </w:tabs>
        <w:ind w:left="3223" w:hanging="420"/>
      </w:pPr>
      <w:rPr>
        <w:rFonts w:hint="eastAsia"/>
      </w:rPr>
    </w:lvl>
    <w:lvl w:ilvl="6">
      <w:start w:val="1"/>
      <w:numFmt w:val="decimal"/>
      <w:lvlText w:val="%7."/>
      <w:lvlJc w:val="left"/>
      <w:pPr>
        <w:tabs>
          <w:tab w:val="num" w:pos="3643"/>
        </w:tabs>
        <w:ind w:left="3643" w:hanging="420"/>
      </w:pPr>
      <w:rPr>
        <w:rFonts w:hint="eastAsia"/>
      </w:rPr>
    </w:lvl>
    <w:lvl w:ilvl="7">
      <w:start w:val="1"/>
      <w:numFmt w:val="lowerLetter"/>
      <w:lvlText w:val="%8)"/>
      <w:lvlJc w:val="left"/>
      <w:pPr>
        <w:tabs>
          <w:tab w:val="num" w:pos="4063"/>
        </w:tabs>
        <w:ind w:left="4063" w:hanging="420"/>
      </w:pPr>
      <w:rPr>
        <w:rFonts w:hint="eastAsia"/>
      </w:rPr>
    </w:lvl>
    <w:lvl w:ilvl="8">
      <w:start w:val="1"/>
      <w:numFmt w:val="lowerRoman"/>
      <w:lvlText w:val="%9."/>
      <w:lvlJc w:val="right"/>
      <w:pPr>
        <w:tabs>
          <w:tab w:val="num" w:pos="4483"/>
        </w:tabs>
        <w:ind w:left="4483" w:hanging="420"/>
      </w:pPr>
      <w:rPr>
        <w:rFonts w:hint="eastAsia"/>
      </w:rPr>
    </w:lvl>
  </w:abstractNum>
  <w:abstractNum w:abstractNumId="7" w15:restartNumberingAfterBreak="0">
    <w:nsid w:val="1AD20F90"/>
    <w:multiLevelType w:val="hybridMultilevel"/>
    <w:tmpl w:val="9F2CF9B2"/>
    <w:lvl w:ilvl="0" w:tplc="2DF45D80">
      <w:start w:val="1"/>
      <w:numFmt w:val="none"/>
      <w:lvlRestart w:val="0"/>
      <w:pStyle w:val="af"/>
      <w:lvlText w:val="%1注："/>
      <w:lvlJc w:val="left"/>
      <w:pPr>
        <w:tabs>
          <w:tab w:val="num" w:pos="845"/>
        </w:tabs>
        <w:ind w:left="-102" w:firstLine="419"/>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8" w15:restartNumberingAfterBreak="0">
    <w:nsid w:val="1AF15012"/>
    <w:multiLevelType w:val="multilevel"/>
    <w:tmpl w:val="6974EF3C"/>
    <w:lvl w:ilvl="0">
      <w:start w:val="1"/>
      <w:numFmt w:val="upperLetter"/>
      <w:lvlRestart w:val="0"/>
      <w:pStyle w:val="af0"/>
      <w:suff w:val="nothing"/>
      <w:lvlText w:val="附 录(Annex) %1"/>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9" w15:restartNumberingAfterBreak="0">
    <w:nsid w:val="1EAA1992"/>
    <w:multiLevelType w:val="multilevel"/>
    <w:tmpl w:val="98C2EE34"/>
    <w:lvl w:ilvl="0">
      <w:start w:val="1"/>
      <w:numFmt w:val="none"/>
      <w:pStyle w:val="af1"/>
      <w:suff w:val="nothing"/>
      <w:lvlText w:val="——"/>
      <w:lvlJc w:val="left"/>
      <w:pPr>
        <w:ind w:left="794" w:hanging="397"/>
      </w:pPr>
    </w:lvl>
    <w:lvl w:ilvl="1">
      <w:start w:val="1"/>
      <w:numFmt w:val="decimal"/>
      <w:suff w:val="nothing"/>
      <w:lvlText w:val="%1.%2　"/>
      <w:lvlJc w:val="left"/>
      <w:pPr>
        <w:ind w:left="397" w:firstLine="0"/>
      </w:pPr>
    </w:lvl>
    <w:lvl w:ilvl="2">
      <w:start w:val="1"/>
      <w:numFmt w:val="decimal"/>
      <w:suff w:val="nothing"/>
      <w:lvlText w:val="%1.%2.%3　"/>
      <w:lvlJc w:val="left"/>
      <w:pPr>
        <w:ind w:left="397" w:firstLine="0"/>
      </w:pPr>
    </w:lvl>
    <w:lvl w:ilvl="3">
      <w:start w:val="1"/>
      <w:numFmt w:val="decimal"/>
      <w:suff w:val="nothing"/>
      <w:lvlText w:val="%1.%2.%3.%4　"/>
      <w:lvlJc w:val="left"/>
      <w:pPr>
        <w:ind w:left="397" w:firstLine="0"/>
      </w:pPr>
    </w:lvl>
    <w:lvl w:ilvl="4">
      <w:start w:val="1"/>
      <w:numFmt w:val="decimal"/>
      <w:suff w:val="nothing"/>
      <w:lvlText w:val="%1.%2.%3.%4.%5　"/>
      <w:lvlJc w:val="left"/>
      <w:pPr>
        <w:ind w:left="397" w:firstLine="0"/>
      </w:pPr>
    </w:lvl>
    <w:lvl w:ilvl="5">
      <w:start w:val="1"/>
      <w:numFmt w:val="decimal"/>
      <w:suff w:val="nothing"/>
      <w:lvlText w:val="%1.%2.%3.%4.%5.%6　"/>
      <w:lvlJc w:val="left"/>
      <w:pPr>
        <w:ind w:left="397" w:firstLine="0"/>
      </w:pPr>
    </w:lvl>
    <w:lvl w:ilvl="6">
      <w:start w:val="1"/>
      <w:numFmt w:val="decimal"/>
      <w:suff w:val="nothing"/>
      <w:lvlText w:val="%1.%2.%3.%4.%5.%6.%7　"/>
      <w:lvlJc w:val="left"/>
      <w:pPr>
        <w:ind w:left="397" w:firstLine="0"/>
      </w:pPr>
    </w:lvl>
    <w:lvl w:ilvl="7">
      <w:start w:val="1"/>
      <w:numFmt w:val="decimal"/>
      <w:lvlText w:val="%1.%2.%3.%4.%5.%6.%7.%8"/>
      <w:lvlJc w:val="left"/>
      <w:pPr>
        <w:tabs>
          <w:tab w:val="num" w:pos="4791"/>
        </w:tabs>
        <w:ind w:left="4791" w:hanging="1418"/>
      </w:pPr>
    </w:lvl>
    <w:lvl w:ilvl="8">
      <w:start w:val="1"/>
      <w:numFmt w:val="decimal"/>
      <w:lvlText w:val="%1.%2.%3.%4.%5.%6.%7.%8.%9"/>
      <w:lvlJc w:val="left"/>
      <w:pPr>
        <w:tabs>
          <w:tab w:val="num" w:pos="5499"/>
        </w:tabs>
        <w:ind w:left="5499" w:hanging="1700"/>
      </w:pPr>
    </w:lvl>
  </w:abstractNum>
  <w:abstractNum w:abstractNumId="10" w15:restartNumberingAfterBreak="0">
    <w:nsid w:val="2C5917C3"/>
    <w:multiLevelType w:val="multilevel"/>
    <w:tmpl w:val="9AFE7BCA"/>
    <w:lvl w:ilvl="0">
      <w:start w:val="1"/>
      <w:numFmt w:val="none"/>
      <w:pStyle w:val="af2"/>
      <w:lvlText w:val="%1——"/>
      <w:lvlJc w:val="left"/>
      <w:pPr>
        <w:tabs>
          <w:tab w:val="num" w:pos="851"/>
        </w:tabs>
        <w:ind w:left="851" w:hanging="426"/>
      </w:pPr>
      <w:rPr>
        <w:rFonts w:ascii="宋体" w:eastAsia="宋体" w:hAnsi="Times New Roman" w:hint="eastAsia"/>
        <w:b w:val="0"/>
        <w:i w:val="0"/>
        <w:sz w:val="21"/>
      </w:rPr>
    </w:lvl>
    <w:lvl w:ilvl="1">
      <w:start w:val="1"/>
      <w:numFmt w:val="none"/>
      <w:pStyle w:val="2"/>
      <w:lvlText w:val=""/>
      <w:lvlJc w:val="left"/>
      <w:pPr>
        <w:ind w:left="851" w:hanging="431"/>
      </w:pPr>
      <w:rPr>
        <w:rFonts w:ascii="Symbol" w:hAnsi="Symbol" w:hint="default"/>
        <w:sz w:val="21"/>
      </w:rPr>
    </w:lvl>
    <w:lvl w:ilvl="2">
      <w:start w:val="1"/>
      <w:numFmt w:val="bullet"/>
      <w:pStyle w:val="af3"/>
      <w:lvlText w:val=""/>
      <w:lvlJc w:val="left"/>
      <w:pPr>
        <w:ind w:left="851" w:hanging="426"/>
      </w:pPr>
      <w:rPr>
        <w:rFonts w:ascii="Wingdings" w:hAnsi="Wingdings" w:hint="default"/>
        <w:sz w:val="21"/>
      </w:rPr>
    </w:lvl>
    <w:lvl w:ilvl="3">
      <w:start w:val="1"/>
      <w:numFmt w:val="decimal"/>
      <w:lvlText w:val="%4."/>
      <w:lvlJc w:val="left"/>
      <w:pPr>
        <w:tabs>
          <w:tab w:val="num" w:pos="2071"/>
        </w:tabs>
        <w:ind w:left="1884" w:hanging="528"/>
      </w:pPr>
      <w:rPr>
        <w:rFonts w:hint="eastAsia"/>
      </w:rPr>
    </w:lvl>
    <w:lvl w:ilvl="4">
      <w:start w:val="1"/>
      <w:numFmt w:val="lowerLetter"/>
      <w:lvlText w:val="%5)"/>
      <w:lvlJc w:val="left"/>
      <w:pPr>
        <w:tabs>
          <w:tab w:val="num" w:pos="2383"/>
        </w:tabs>
        <w:ind w:left="2196" w:hanging="528"/>
      </w:pPr>
      <w:rPr>
        <w:rFonts w:hint="eastAsia"/>
      </w:rPr>
    </w:lvl>
    <w:lvl w:ilvl="5">
      <w:start w:val="1"/>
      <w:numFmt w:val="lowerRoman"/>
      <w:lvlText w:val="%6."/>
      <w:lvlJc w:val="right"/>
      <w:pPr>
        <w:tabs>
          <w:tab w:val="num" w:pos="2695"/>
        </w:tabs>
        <w:ind w:left="2508" w:hanging="528"/>
      </w:pPr>
      <w:rPr>
        <w:rFonts w:hint="eastAsia"/>
      </w:rPr>
    </w:lvl>
    <w:lvl w:ilvl="6">
      <w:start w:val="1"/>
      <w:numFmt w:val="decimal"/>
      <w:lvlText w:val="%7."/>
      <w:lvlJc w:val="left"/>
      <w:pPr>
        <w:tabs>
          <w:tab w:val="num" w:pos="3007"/>
        </w:tabs>
        <w:ind w:left="2820" w:hanging="528"/>
      </w:pPr>
      <w:rPr>
        <w:rFonts w:hint="eastAsia"/>
      </w:rPr>
    </w:lvl>
    <w:lvl w:ilvl="7">
      <w:start w:val="1"/>
      <w:numFmt w:val="lowerLetter"/>
      <w:lvlText w:val="%8)"/>
      <w:lvlJc w:val="left"/>
      <w:pPr>
        <w:tabs>
          <w:tab w:val="num" w:pos="3319"/>
        </w:tabs>
        <w:ind w:left="3132" w:hanging="528"/>
      </w:pPr>
      <w:rPr>
        <w:rFonts w:hint="eastAsia"/>
      </w:rPr>
    </w:lvl>
    <w:lvl w:ilvl="8">
      <w:start w:val="1"/>
      <w:numFmt w:val="lowerRoman"/>
      <w:lvlText w:val="%9."/>
      <w:lvlJc w:val="right"/>
      <w:pPr>
        <w:tabs>
          <w:tab w:val="num" w:pos="3631"/>
        </w:tabs>
        <w:ind w:left="3444" w:hanging="528"/>
      </w:pPr>
      <w:rPr>
        <w:rFonts w:hint="eastAsia"/>
      </w:rPr>
    </w:lvl>
  </w:abstractNum>
  <w:abstractNum w:abstractNumId="11" w15:restartNumberingAfterBreak="0">
    <w:nsid w:val="32F04FB2"/>
    <w:multiLevelType w:val="multilevel"/>
    <w:tmpl w:val="9CE0CC44"/>
    <w:lvl w:ilvl="0">
      <w:start w:val="1"/>
      <w:numFmt w:val="lowerLetter"/>
      <w:pStyle w:val="af4"/>
      <w:lvlText w:val="%1"/>
      <w:lvlJc w:val="left"/>
      <w:pPr>
        <w:tabs>
          <w:tab w:val="num" w:pos="539"/>
        </w:tabs>
        <w:ind w:left="539" w:hanging="119"/>
      </w:pPr>
      <w:rPr>
        <w:rFonts w:hint="eastAsia"/>
        <w:caps w:val="0"/>
        <w:strike w:val="0"/>
        <w:dstrike w:val="0"/>
        <w:vanish w:val="0"/>
        <w:vertAlign w:val="superscript"/>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12" w15:restartNumberingAfterBreak="0">
    <w:nsid w:val="44C50F90"/>
    <w:multiLevelType w:val="multilevel"/>
    <w:tmpl w:val="CA1AF706"/>
    <w:lvl w:ilvl="0">
      <w:start w:val="1"/>
      <w:numFmt w:val="lowerLetter"/>
      <w:pStyle w:val="af5"/>
      <w:lvlText w:val="%1)"/>
      <w:lvlJc w:val="left"/>
      <w:pPr>
        <w:tabs>
          <w:tab w:val="num" w:pos="851"/>
        </w:tabs>
        <w:ind w:left="851" w:hanging="426"/>
      </w:pPr>
      <w:rPr>
        <w:rFonts w:ascii="宋体" w:eastAsia="宋体" w:hAnsi="Times New Roman" w:hint="eastAsia"/>
        <w:sz w:val="21"/>
      </w:rPr>
    </w:lvl>
    <w:lvl w:ilvl="1">
      <w:start w:val="1"/>
      <w:numFmt w:val="decimal"/>
      <w:pStyle w:val="af6"/>
      <w:lvlText w:val="%2)"/>
      <w:lvlJc w:val="left"/>
      <w:pPr>
        <w:tabs>
          <w:tab w:val="num" w:pos="1276"/>
        </w:tabs>
        <w:ind w:left="1276" w:hanging="425"/>
      </w:pPr>
      <w:rPr>
        <w:rFonts w:ascii="宋体" w:eastAsia="宋体" w:hAnsi="Times New Roman" w:hint="eastAsia"/>
        <w:sz w:val="21"/>
      </w:rPr>
    </w:lvl>
    <w:lvl w:ilvl="2">
      <w:start w:val="1"/>
      <w:numFmt w:val="decimal"/>
      <w:pStyle w:val="af7"/>
      <w:lvlText w:val="(%3)"/>
      <w:lvlJc w:val="left"/>
      <w:pPr>
        <w:ind w:left="1701" w:hanging="425"/>
      </w:pPr>
      <w:rPr>
        <w:rFonts w:ascii="宋体" w:eastAsia="宋体" w:hAnsi="Times New Roman" w:hint="eastAsia"/>
        <w:sz w:val="21"/>
      </w:rPr>
    </w:lvl>
    <w:lvl w:ilvl="3">
      <w:start w:val="1"/>
      <w:numFmt w:val="decimal"/>
      <w:lvlText w:val="%4."/>
      <w:lvlJc w:val="left"/>
      <w:pPr>
        <w:tabs>
          <w:tab w:val="num" w:pos="2100"/>
        </w:tabs>
        <w:ind w:left="2099" w:hanging="419"/>
      </w:pPr>
      <w:rPr>
        <w:rFonts w:hint="eastAsia"/>
      </w:rPr>
    </w:lvl>
    <w:lvl w:ilvl="4">
      <w:start w:val="1"/>
      <w:numFmt w:val="lowerLetter"/>
      <w:lvlText w:val="%5)"/>
      <w:lvlJc w:val="left"/>
      <w:pPr>
        <w:tabs>
          <w:tab w:val="num" w:pos="2520"/>
        </w:tabs>
        <w:ind w:left="2519" w:hanging="419"/>
      </w:pPr>
      <w:rPr>
        <w:rFonts w:hint="eastAsia"/>
      </w:rPr>
    </w:lvl>
    <w:lvl w:ilvl="5">
      <w:start w:val="1"/>
      <w:numFmt w:val="lowerRoman"/>
      <w:lvlText w:val="%6."/>
      <w:lvlJc w:val="right"/>
      <w:pPr>
        <w:tabs>
          <w:tab w:val="num" w:pos="2940"/>
        </w:tabs>
        <w:ind w:left="2939" w:hanging="419"/>
      </w:pPr>
      <w:rPr>
        <w:rFonts w:hint="eastAsia"/>
      </w:rPr>
    </w:lvl>
    <w:lvl w:ilvl="6">
      <w:start w:val="1"/>
      <w:numFmt w:val="decimal"/>
      <w:lvlText w:val="%7."/>
      <w:lvlJc w:val="left"/>
      <w:pPr>
        <w:tabs>
          <w:tab w:val="num" w:pos="3360"/>
        </w:tabs>
        <w:ind w:left="3359" w:hanging="419"/>
      </w:pPr>
      <w:rPr>
        <w:rFonts w:hint="eastAsia"/>
      </w:rPr>
    </w:lvl>
    <w:lvl w:ilvl="7">
      <w:start w:val="1"/>
      <w:numFmt w:val="lowerLetter"/>
      <w:lvlText w:val="%8)"/>
      <w:lvlJc w:val="left"/>
      <w:pPr>
        <w:tabs>
          <w:tab w:val="num" w:pos="3780"/>
        </w:tabs>
        <w:ind w:left="3779" w:hanging="419"/>
      </w:pPr>
      <w:rPr>
        <w:rFonts w:hint="eastAsia"/>
      </w:rPr>
    </w:lvl>
    <w:lvl w:ilvl="8">
      <w:start w:val="1"/>
      <w:numFmt w:val="lowerRoman"/>
      <w:lvlText w:val="%9."/>
      <w:lvlJc w:val="right"/>
      <w:pPr>
        <w:tabs>
          <w:tab w:val="num" w:pos="4200"/>
        </w:tabs>
        <w:ind w:left="4199" w:hanging="419"/>
      </w:pPr>
      <w:rPr>
        <w:rFonts w:hint="eastAsia"/>
      </w:rPr>
    </w:lvl>
  </w:abstractNum>
  <w:abstractNum w:abstractNumId="13" w15:restartNumberingAfterBreak="0">
    <w:nsid w:val="48802D1C"/>
    <w:multiLevelType w:val="multilevel"/>
    <w:tmpl w:val="76A4F106"/>
    <w:lvl w:ilvl="0">
      <w:start w:val="1"/>
      <w:numFmt w:val="upperLetter"/>
      <w:pStyle w:val="af8"/>
      <w:lvlText w:val="%1"/>
      <w:lvlJc w:val="left"/>
      <w:pPr>
        <w:ind w:left="420" w:hanging="420"/>
      </w:pPr>
      <w:rPr>
        <w:rFonts w:hint="eastAsia"/>
      </w:rPr>
    </w:lvl>
    <w:lvl w:ilvl="1">
      <w:start w:val="1"/>
      <w:numFmt w:val="decimal"/>
      <w:pStyle w:val="af9"/>
      <w:suff w:val="space"/>
      <w:lvlText w:val="图%1.%2"/>
      <w:lvlJc w:val="center"/>
      <w:pPr>
        <w:ind w:left="0" w:firstLine="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4" w15:restartNumberingAfterBreak="0">
    <w:nsid w:val="4B733A5F"/>
    <w:multiLevelType w:val="multilevel"/>
    <w:tmpl w:val="86DADC0E"/>
    <w:lvl w:ilvl="0">
      <w:start w:val="1"/>
      <w:numFmt w:val="decimal"/>
      <w:lvlRestart w:val="0"/>
      <w:pStyle w:val="afa"/>
      <w:suff w:val="nothing"/>
      <w:lvlText w:val="示例%1："/>
      <w:lvlJc w:val="left"/>
      <w:pPr>
        <w:ind w:left="0" w:firstLine="363"/>
      </w:pPr>
      <w:rPr>
        <w:rFonts w:ascii="黑体" w:eastAsia="黑体" w:hint="eastAsia"/>
        <w:b w:val="0"/>
        <w:i w:val="0"/>
        <w:sz w:val="18"/>
      </w:rPr>
    </w:lvl>
    <w:lvl w:ilvl="1">
      <w:start w:val="1"/>
      <w:numFmt w:val="none"/>
      <w:suff w:val="space"/>
      <w:lvlText w:val=""/>
      <w:lvlJc w:val="left"/>
      <w:pPr>
        <w:ind w:left="0" w:firstLine="0"/>
      </w:pPr>
      <w:rPr>
        <w:rFonts w:hint="eastAsia"/>
      </w:rPr>
    </w:lvl>
    <w:lvl w:ilvl="2">
      <w:start w:val="1"/>
      <w:numFmt w:val="decimal"/>
      <w:suff w:val="space"/>
      <w:lvlText w:val="2.2.%3"/>
      <w:lvlJc w:val="left"/>
      <w:pPr>
        <w:ind w:left="0" w:firstLine="0"/>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15" w15:restartNumberingAfterBreak="0">
    <w:nsid w:val="4E5D0534"/>
    <w:multiLevelType w:val="multilevel"/>
    <w:tmpl w:val="07E64A72"/>
    <w:lvl w:ilvl="0">
      <w:start w:val="1"/>
      <w:numFmt w:val="decimal"/>
      <w:lvlRestart w:val="0"/>
      <w:pStyle w:val="afb"/>
      <w:suff w:val="nothing"/>
      <w:lvlText w:val="Figur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16" w15:restartNumberingAfterBreak="0">
    <w:nsid w:val="54632751"/>
    <w:multiLevelType w:val="multilevel"/>
    <w:tmpl w:val="C58C42CC"/>
    <w:lvl w:ilvl="0">
      <w:start w:val="1"/>
      <w:numFmt w:val="none"/>
      <w:pStyle w:val="afc"/>
      <w:suff w:val="nothing"/>
      <w:lvlText w:val="——"/>
      <w:lvlJc w:val="left"/>
      <w:pPr>
        <w:ind w:left="1588" w:firstLine="0"/>
      </w:pPr>
    </w:lvl>
    <w:lvl w:ilvl="1">
      <w:start w:val="1"/>
      <w:numFmt w:val="decimal"/>
      <w:suff w:val="nothing"/>
      <w:lvlText w:val="%1.%2　"/>
      <w:lvlJc w:val="left"/>
      <w:pPr>
        <w:ind w:left="1588" w:firstLine="0"/>
      </w:pPr>
    </w:lvl>
    <w:lvl w:ilvl="2">
      <w:start w:val="1"/>
      <w:numFmt w:val="decimal"/>
      <w:suff w:val="nothing"/>
      <w:lvlText w:val="%1.%2.%3　"/>
      <w:lvlJc w:val="left"/>
      <w:pPr>
        <w:ind w:left="1588" w:firstLine="0"/>
      </w:pPr>
    </w:lvl>
    <w:lvl w:ilvl="3">
      <w:start w:val="1"/>
      <w:numFmt w:val="decimal"/>
      <w:suff w:val="nothing"/>
      <w:lvlText w:val="%1.%2.%3.%4　"/>
      <w:lvlJc w:val="left"/>
      <w:pPr>
        <w:ind w:left="1588" w:firstLine="0"/>
      </w:pPr>
    </w:lvl>
    <w:lvl w:ilvl="4">
      <w:start w:val="1"/>
      <w:numFmt w:val="decimal"/>
      <w:suff w:val="nothing"/>
      <w:lvlText w:val="%1.%2.%3.%4.%5　"/>
      <w:lvlJc w:val="left"/>
      <w:pPr>
        <w:ind w:left="1588" w:firstLine="0"/>
      </w:pPr>
    </w:lvl>
    <w:lvl w:ilvl="5">
      <w:start w:val="1"/>
      <w:numFmt w:val="decimal"/>
      <w:suff w:val="nothing"/>
      <w:lvlText w:val="%1.%2.%3.%4.%5.%6　"/>
      <w:lvlJc w:val="left"/>
      <w:pPr>
        <w:ind w:left="1588" w:firstLine="0"/>
      </w:pPr>
    </w:lvl>
    <w:lvl w:ilvl="6">
      <w:start w:val="1"/>
      <w:numFmt w:val="decimal"/>
      <w:suff w:val="nothing"/>
      <w:lvlText w:val="%1.%2.%3.%4.%5.%6.%7　"/>
      <w:lvlJc w:val="left"/>
      <w:pPr>
        <w:ind w:left="1588" w:firstLine="0"/>
      </w:pPr>
    </w:lvl>
    <w:lvl w:ilvl="7">
      <w:start w:val="1"/>
      <w:numFmt w:val="decimal"/>
      <w:lvlText w:val="%1.%2.%3.%4.%5.%6.%7.%8"/>
      <w:lvlJc w:val="left"/>
      <w:pPr>
        <w:tabs>
          <w:tab w:val="num" w:pos="5982"/>
        </w:tabs>
        <w:ind w:left="5982" w:hanging="1418"/>
      </w:pPr>
    </w:lvl>
    <w:lvl w:ilvl="8">
      <w:start w:val="1"/>
      <w:numFmt w:val="decimal"/>
      <w:lvlText w:val="%1.%2.%3.%4.%5.%6.%7.%8.%9"/>
      <w:lvlJc w:val="left"/>
      <w:pPr>
        <w:tabs>
          <w:tab w:val="num" w:pos="6690"/>
        </w:tabs>
        <w:ind w:left="6690" w:hanging="1700"/>
      </w:pPr>
    </w:lvl>
  </w:abstractNum>
  <w:abstractNum w:abstractNumId="17" w15:restartNumberingAfterBreak="0">
    <w:nsid w:val="557C2AF5"/>
    <w:multiLevelType w:val="multilevel"/>
    <w:tmpl w:val="EC7C0D34"/>
    <w:lvl w:ilvl="0">
      <w:start w:val="1"/>
      <w:numFmt w:val="decimal"/>
      <w:lvlRestart w:val="0"/>
      <w:pStyle w:val="afd"/>
      <w:suff w:val="nothing"/>
      <w:lvlText w:val="图%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18" w15:restartNumberingAfterBreak="0">
    <w:nsid w:val="5603797C"/>
    <w:multiLevelType w:val="multilevel"/>
    <w:tmpl w:val="0CC2F2B8"/>
    <w:lvl w:ilvl="0">
      <w:start w:val="1"/>
      <w:numFmt w:val="upperLetter"/>
      <w:pStyle w:val="afe"/>
      <w:suff w:val="space"/>
      <w:lvlText w:val="%1"/>
      <w:lvlJc w:val="left"/>
      <w:pPr>
        <w:ind w:left="425" w:hanging="425"/>
      </w:pPr>
      <w:rPr>
        <w:rFonts w:hint="eastAsia"/>
      </w:rPr>
    </w:lvl>
    <w:lvl w:ilvl="1">
      <w:start w:val="1"/>
      <w:numFmt w:val="decimal"/>
      <w:pStyle w:val="aff"/>
      <w:suff w:val="space"/>
      <w:lvlText w:val="表%1.%2"/>
      <w:lvlJc w:val="center"/>
      <w:pPr>
        <w:ind w:left="0" w:firstLine="0"/>
      </w:pPr>
      <w:rPr>
        <w:rFonts w:ascii="黑体" w:eastAsia="黑体" w:hint="eastAsia"/>
        <w:sz w:val="21"/>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9" w15:restartNumberingAfterBreak="0">
    <w:nsid w:val="564D2089"/>
    <w:multiLevelType w:val="hybridMultilevel"/>
    <w:tmpl w:val="DCEC092A"/>
    <w:lvl w:ilvl="0" w:tplc="9878D09C">
      <w:start w:val="1"/>
      <w:numFmt w:val="none"/>
      <w:lvlRestart w:val="0"/>
      <w:pStyle w:val="aff0"/>
      <w:lvlText w:val="%1注"/>
      <w:lvlJc w:val="left"/>
      <w:pPr>
        <w:tabs>
          <w:tab w:val="num" w:pos="760"/>
        </w:tabs>
        <w:ind w:left="760" w:hanging="284"/>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0" w15:restartNumberingAfterBreak="0">
    <w:nsid w:val="644622F9"/>
    <w:multiLevelType w:val="multilevel"/>
    <w:tmpl w:val="FE3CC7D6"/>
    <w:lvl w:ilvl="0">
      <w:start w:val="1"/>
      <w:numFmt w:val="upperRoman"/>
      <w:pStyle w:val="aff1"/>
      <w:lvlText w:val="%1)"/>
      <w:lvlJc w:val="left"/>
      <w:pPr>
        <w:tabs>
          <w:tab w:val="num" w:pos="851"/>
        </w:tabs>
        <w:ind w:left="851" w:hanging="426"/>
      </w:pPr>
      <w:rPr>
        <w:rFonts w:ascii="宋体" w:eastAsia="宋体" w:hAnsi="Times New Roman" w:hint="eastAsia"/>
        <w:sz w:val="21"/>
      </w:rPr>
    </w:lvl>
    <w:lvl w:ilvl="1">
      <w:start w:val="1"/>
      <w:numFmt w:val="lowerLetter"/>
      <w:lvlText w:val="%2)"/>
      <w:lvlJc w:val="left"/>
      <w:pPr>
        <w:tabs>
          <w:tab w:val="num" w:pos="1310"/>
        </w:tabs>
        <w:ind w:left="1310" w:hanging="420"/>
      </w:pPr>
      <w:rPr>
        <w:rFonts w:hint="eastAsia"/>
      </w:rPr>
    </w:lvl>
    <w:lvl w:ilvl="2">
      <w:start w:val="1"/>
      <w:numFmt w:val="lowerRoman"/>
      <w:lvlText w:val="%3."/>
      <w:lvlJc w:val="right"/>
      <w:pPr>
        <w:tabs>
          <w:tab w:val="num" w:pos="1730"/>
        </w:tabs>
        <w:ind w:left="1730" w:hanging="420"/>
      </w:pPr>
      <w:rPr>
        <w:rFonts w:hint="eastAsia"/>
      </w:rPr>
    </w:lvl>
    <w:lvl w:ilvl="3">
      <w:start w:val="1"/>
      <w:numFmt w:val="decimal"/>
      <w:lvlText w:val="%4."/>
      <w:lvlJc w:val="left"/>
      <w:pPr>
        <w:tabs>
          <w:tab w:val="num" w:pos="2150"/>
        </w:tabs>
        <w:ind w:left="2150" w:hanging="420"/>
      </w:pPr>
      <w:rPr>
        <w:rFonts w:hint="eastAsia"/>
      </w:rPr>
    </w:lvl>
    <w:lvl w:ilvl="4">
      <w:start w:val="1"/>
      <w:numFmt w:val="lowerLetter"/>
      <w:lvlText w:val="%5)"/>
      <w:lvlJc w:val="left"/>
      <w:pPr>
        <w:tabs>
          <w:tab w:val="num" w:pos="2570"/>
        </w:tabs>
        <w:ind w:left="2570" w:hanging="420"/>
      </w:pPr>
      <w:rPr>
        <w:rFonts w:hint="eastAsia"/>
      </w:rPr>
    </w:lvl>
    <w:lvl w:ilvl="5">
      <w:start w:val="1"/>
      <w:numFmt w:val="lowerRoman"/>
      <w:lvlText w:val="%6."/>
      <w:lvlJc w:val="right"/>
      <w:pPr>
        <w:tabs>
          <w:tab w:val="num" w:pos="2990"/>
        </w:tabs>
        <w:ind w:left="2990" w:hanging="420"/>
      </w:pPr>
      <w:rPr>
        <w:rFonts w:hint="eastAsia"/>
      </w:rPr>
    </w:lvl>
    <w:lvl w:ilvl="6">
      <w:start w:val="1"/>
      <w:numFmt w:val="decimal"/>
      <w:lvlText w:val="%7."/>
      <w:lvlJc w:val="left"/>
      <w:pPr>
        <w:tabs>
          <w:tab w:val="num" w:pos="3410"/>
        </w:tabs>
        <w:ind w:left="3410" w:hanging="420"/>
      </w:pPr>
      <w:rPr>
        <w:rFonts w:hint="eastAsia"/>
      </w:rPr>
    </w:lvl>
    <w:lvl w:ilvl="7">
      <w:start w:val="1"/>
      <w:numFmt w:val="lowerLetter"/>
      <w:lvlText w:val="%8)"/>
      <w:lvlJc w:val="left"/>
      <w:pPr>
        <w:tabs>
          <w:tab w:val="num" w:pos="3830"/>
        </w:tabs>
        <w:ind w:left="3830" w:hanging="420"/>
      </w:pPr>
      <w:rPr>
        <w:rFonts w:hint="eastAsia"/>
      </w:rPr>
    </w:lvl>
    <w:lvl w:ilvl="8">
      <w:start w:val="1"/>
      <w:numFmt w:val="lowerRoman"/>
      <w:lvlText w:val="%9."/>
      <w:lvlJc w:val="right"/>
      <w:pPr>
        <w:tabs>
          <w:tab w:val="num" w:pos="4250"/>
        </w:tabs>
        <w:ind w:left="4250" w:hanging="420"/>
      </w:pPr>
      <w:rPr>
        <w:rFonts w:hint="eastAsia"/>
      </w:rPr>
    </w:lvl>
  </w:abstractNum>
  <w:abstractNum w:abstractNumId="21" w15:restartNumberingAfterBreak="0">
    <w:nsid w:val="646260FA"/>
    <w:multiLevelType w:val="multilevel"/>
    <w:tmpl w:val="EF5ADDA6"/>
    <w:lvl w:ilvl="0">
      <w:start w:val="1"/>
      <w:numFmt w:val="decimal"/>
      <w:lvlRestart w:val="0"/>
      <w:pStyle w:val="aff2"/>
      <w:suff w:val="nothing"/>
      <w:lvlText w:val="表%1　"/>
      <w:lvlJc w:val="left"/>
      <w:pPr>
        <w:ind w:left="0" w:firstLine="0"/>
      </w:pPr>
    </w:lvl>
    <w:lvl w:ilvl="1">
      <w:start w:val="1"/>
      <w:numFmt w:val="decimal"/>
      <w:lvlText w:val="%1.%2"/>
      <w:lvlJc w:val="left"/>
      <w:pPr>
        <w:tabs>
          <w:tab w:val="num" w:pos="992"/>
        </w:tabs>
        <w:ind w:left="992" w:hanging="567"/>
      </w:pPr>
    </w:lvl>
    <w:lvl w:ilvl="2">
      <w:start w:val="1"/>
      <w:numFmt w:val="decimal"/>
      <w:lvlText w:val="%1.%2.%3"/>
      <w:lvlJc w:val="left"/>
      <w:pPr>
        <w:tabs>
          <w:tab w:val="num" w:pos="1417"/>
        </w:tabs>
        <w:ind w:left="1417"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2" w15:restartNumberingAfterBreak="0">
    <w:nsid w:val="654A26C9"/>
    <w:multiLevelType w:val="multilevel"/>
    <w:tmpl w:val="8F90FEA6"/>
    <w:lvl w:ilvl="0">
      <w:start w:val="1"/>
      <w:numFmt w:val="none"/>
      <w:pStyle w:val="20"/>
      <w:lvlText w:val="──"/>
      <w:lvlJc w:val="left"/>
      <w:pPr>
        <w:ind w:left="851" w:firstLine="0"/>
      </w:pPr>
      <w:rPr>
        <w:rFonts w:ascii="宋体" w:eastAsia="宋体" w:hAnsiTheme="majorHAnsi" w:hint="eastAsia"/>
        <w:b w:val="0"/>
        <w:i w:val="0"/>
        <w:sz w:val="21"/>
      </w:rPr>
    </w:lvl>
    <w:lvl w:ilvl="1">
      <w:start w:val="1"/>
      <w:numFmt w:val="bullet"/>
      <w:lvlText w:val=""/>
      <w:lvlJc w:val="left"/>
      <w:pPr>
        <w:ind w:left="1276" w:hanging="425"/>
      </w:pPr>
      <w:rPr>
        <w:rFonts w:ascii="Wingdings" w:hAnsi="Wingdings" w:hint="default"/>
      </w:rPr>
    </w:lvl>
    <w:lvl w:ilvl="2">
      <w:start w:val="1"/>
      <w:numFmt w:val="bullet"/>
      <w:lvlText w:val=""/>
      <w:lvlJc w:val="left"/>
      <w:pPr>
        <w:ind w:left="1276" w:hanging="236"/>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23" w15:restartNumberingAfterBreak="0">
    <w:nsid w:val="657D3FBC"/>
    <w:multiLevelType w:val="multilevel"/>
    <w:tmpl w:val="D78CB1D2"/>
    <w:lvl w:ilvl="0">
      <w:start w:val="1"/>
      <w:numFmt w:val="upperLetter"/>
      <w:lvlRestart w:val="0"/>
      <w:pStyle w:val="aff3"/>
      <w:suff w:val="nothing"/>
      <w:lvlText w:val="附录%1"/>
      <w:lvlJc w:val="left"/>
      <w:pPr>
        <w:ind w:left="0" w:firstLine="0"/>
      </w:pPr>
      <w:rPr>
        <w:rFonts w:hint="eastAsia"/>
        <w:spacing w:val="100"/>
      </w:rPr>
    </w:lvl>
    <w:lvl w:ilvl="1">
      <w:start w:val="1"/>
      <w:numFmt w:val="decimal"/>
      <w:pStyle w:val="aff4"/>
      <w:suff w:val="nothing"/>
      <w:lvlText w:val="%1.%2　"/>
      <w:lvlJc w:val="left"/>
      <w:pPr>
        <w:ind w:left="0" w:firstLine="0"/>
      </w:pPr>
      <w:rPr>
        <w:rFonts w:ascii="黑体" w:eastAsia="黑体" w:hint="eastAsia"/>
        <w:b w:val="0"/>
        <w:i w:val="0"/>
        <w:sz w:val="21"/>
      </w:rPr>
    </w:lvl>
    <w:lvl w:ilvl="2">
      <w:start w:val="1"/>
      <w:numFmt w:val="decimal"/>
      <w:pStyle w:val="aff5"/>
      <w:suff w:val="nothing"/>
      <w:lvlText w:val="%1.%2.%3　"/>
      <w:lvlJc w:val="left"/>
      <w:pPr>
        <w:ind w:left="0" w:firstLine="0"/>
      </w:pPr>
      <w:rPr>
        <w:rFonts w:ascii="黑体" w:eastAsia="黑体" w:hint="eastAsia"/>
        <w:b w:val="0"/>
        <w:i w:val="0"/>
        <w:sz w:val="21"/>
      </w:rPr>
    </w:lvl>
    <w:lvl w:ilvl="3">
      <w:start w:val="1"/>
      <w:numFmt w:val="decimal"/>
      <w:pStyle w:val="aff6"/>
      <w:suff w:val="nothing"/>
      <w:lvlText w:val="%1.%2.%3.%4　"/>
      <w:lvlJc w:val="left"/>
      <w:pPr>
        <w:ind w:left="0" w:firstLine="0"/>
      </w:pPr>
      <w:rPr>
        <w:rFonts w:ascii="黑体" w:eastAsia="黑体" w:hint="eastAsia"/>
        <w:b w:val="0"/>
        <w:i w:val="0"/>
        <w:sz w:val="21"/>
      </w:rPr>
    </w:lvl>
    <w:lvl w:ilvl="4">
      <w:start w:val="1"/>
      <w:numFmt w:val="decimal"/>
      <w:pStyle w:val="aff7"/>
      <w:suff w:val="nothing"/>
      <w:lvlText w:val="%1.%2.%3.%4.%5　"/>
      <w:lvlJc w:val="left"/>
      <w:pPr>
        <w:ind w:left="0" w:firstLine="0"/>
      </w:pPr>
      <w:rPr>
        <w:rFonts w:ascii="黑体" w:eastAsia="黑体" w:hint="eastAsia"/>
        <w:b w:val="0"/>
        <w:i w:val="0"/>
        <w:sz w:val="21"/>
      </w:rPr>
    </w:lvl>
    <w:lvl w:ilvl="5">
      <w:start w:val="1"/>
      <w:numFmt w:val="decimal"/>
      <w:pStyle w:val="aff8"/>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hint="eastAsia"/>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24" w15:restartNumberingAfterBreak="0">
    <w:nsid w:val="69506ABF"/>
    <w:multiLevelType w:val="multilevel"/>
    <w:tmpl w:val="2C506C96"/>
    <w:lvl w:ilvl="0">
      <w:start w:val="1"/>
      <w:numFmt w:val="bullet"/>
      <w:pStyle w:val="21"/>
      <w:lvlText w:val=""/>
      <w:lvlJc w:val="left"/>
      <w:pPr>
        <w:ind w:left="851" w:firstLine="0"/>
      </w:pPr>
      <w:rPr>
        <w:rFonts w:ascii="Wingdings" w:hAnsi="Wingdings" w:hint="default"/>
        <w:color w:val="auto"/>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25" w15:restartNumberingAfterBreak="0">
    <w:nsid w:val="6CA41985"/>
    <w:multiLevelType w:val="hybridMultilevel"/>
    <w:tmpl w:val="D2B86C3E"/>
    <w:lvl w:ilvl="0" w:tplc="621C3562">
      <w:start w:val="1"/>
      <w:numFmt w:val="decimal"/>
      <w:pStyle w:val="aff9"/>
      <w:lvlText w:val="%1)"/>
      <w:lvlJc w:val="left"/>
      <w:pPr>
        <w:tabs>
          <w:tab w:val="num" w:pos="823"/>
        </w:tabs>
        <w:ind w:left="823" w:hanging="420"/>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6" w15:restartNumberingAfterBreak="0">
    <w:nsid w:val="6CE42AC1"/>
    <w:multiLevelType w:val="multilevel"/>
    <w:tmpl w:val="6CE42AC1"/>
    <w:lvl w:ilvl="0">
      <w:start w:val="1"/>
      <w:numFmt w:val="lowerLetter"/>
      <w:pStyle w:val="affa"/>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7" w15:restartNumberingAfterBreak="0">
    <w:nsid w:val="6CEA2025"/>
    <w:multiLevelType w:val="multilevel"/>
    <w:tmpl w:val="6C800AEE"/>
    <w:lvl w:ilvl="0">
      <w:start w:val="1"/>
      <w:numFmt w:val="none"/>
      <w:pStyle w:val="affb"/>
      <w:suff w:val="nothing"/>
      <w:lvlText w:val="%1"/>
      <w:lvlJc w:val="left"/>
      <w:pPr>
        <w:ind w:left="0" w:firstLine="0"/>
      </w:pPr>
      <w:rPr>
        <w:rFonts w:hint="eastAsia"/>
      </w:rPr>
    </w:lvl>
    <w:lvl w:ilvl="1">
      <w:start w:val="1"/>
      <w:numFmt w:val="decimal"/>
      <w:pStyle w:val="affc"/>
      <w:suff w:val="nothing"/>
      <w:lvlText w:val="%1%2　"/>
      <w:lvlJc w:val="left"/>
      <w:pPr>
        <w:ind w:left="0" w:firstLine="0"/>
      </w:pPr>
      <w:rPr>
        <w:rFonts w:ascii="黑体" w:eastAsia="黑体" w:hint="eastAsia"/>
        <w:b w:val="0"/>
        <w:i w:val="0"/>
        <w:sz w:val="21"/>
      </w:rPr>
    </w:lvl>
    <w:lvl w:ilvl="2">
      <w:start w:val="1"/>
      <w:numFmt w:val="decimal"/>
      <w:pStyle w:val="affd"/>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affe"/>
      <w:suff w:val="nothing"/>
      <w:lvlText w:val="%1%2.%3.%4　"/>
      <w:lvlJc w:val="left"/>
      <w:pPr>
        <w:ind w:left="0" w:firstLine="0"/>
      </w:pPr>
      <w:rPr>
        <w:rFonts w:ascii="黑体" w:eastAsia="黑体" w:hint="eastAsia"/>
        <w:b w:val="0"/>
        <w:i w:val="0"/>
        <w:sz w:val="21"/>
      </w:rPr>
    </w:lvl>
    <w:lvl w:ilvl="4">
      <w:start w:val="1"/>
      <w:numFmt w:val="decimal"/>
      <w:pStyle w:val="afff"/>
      <w:suff w:val="nothing"/>
      <w:lvlText w:val="%1%2.%3.%4.%5　"/>
      <w:lvlJc w:val="left"/>
      <w:pPr>
        <w:ind w:left="0" w:firstLine="0"/>
      </w:pPr>
      <w:rPr>
        <w:rFonts w:ascii="黑体" w:eastAsia="黑体" w:hint="eastAsia"/>
        <w:b w:val="0"/>
        <w:i w:val="0"/>
        <w:sz w:val="21"/>
      </w:rPr>
    </w:lvl>
    <w:lvl w:ilvl="5">
      <w:start w:val="1"/>
      <w:numFmt w:val="decimal"/>
      <w:pStyle w:val="afff0"/>
      <w:suff w:val="nothing"/>
      <w:lvlText w:val="%1%2.%3.%4.%5.%6　"/>
      <w:lvlJc w:val="left"/>
      <w:pPr>
        <w:ind w:left="0" w:firstLine="0"/>
      </w:pPr>
      <w:rPr>
        <w:rFonts w:ascii="黑体" w:eastAsia="黑体" w:hint="eastAsia"/>
        <w:b w:val="0"/>
        <w:i w:val="0"/>
        <w:sz w:val="21"/>
      </w:rPr>
    </w:lvl>
    <w:lvl w:ilvl="6">
      <w:start w:val="1"/>
      <w:numFmt w:val="decimal"/>
      <w:pStyle w:val="afff1"/>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28" w15:restartNumberingAfterBreak="0">
    <w:nsid w:val="6DBF04F4"/>
    <w:multiLevelType w:val="multilevel"/>
    <w:tmpl w:val="898E6EE0"/>
    <w:lvl w:ilvl="0">
      <w:start w:val="1"/>
      <w:numFmt w:val="none"/>
      <w:pStyle w:val="afff2"/>
      <w:lvlText w:val="%1注："/>
      <w:lvlJc w:val="left"/>
      <w:pPr>
        <w:ind w:left="800" w:hanging="374"/>
      </w:pPr>
      <w:rPr>
        <w:rFonts w:ascii="黑体" w:eastAsia="黑体" w:hint="eastAsia"/>
        <w:b w:val="0"/>
        <w:i w:val="0"/>
        <w:sz w:val="18"/>
      </w:rPr>
    </w:lvl>
    <w:lvl w:ilvl="1">
      <w:start w:val="1"/>
      <w:numFmt w:val="lowerLetter"/>
      <w:lvlText w:val="%2)"/>
      <w:lvlJc w:val="left"/>
      <w:pPr>
        <w:tabs>
          <w:tab w:val="num" w:pos="1140"/>
        </w:tabs>
        <w:ind w:left="726" w:hanging="363"/>
      </w:pPr>
      <w:rPr>
        <w:rFonts w:hint="eastAsia"/>
      </w:rPr>
    </w:lvl>
    <w:lvl w:ilvl="2">
      <w:start w:val="1"/>
      <w:numFmt w:val="lowerRoman"/>
      <w:lvlText w:val="%3."/>
      <w:lvlJc w:val="right"/>
      <w:pPr>
        <w:tabs>
          <w:tab w:val="num" w:pos="1140"/>
        </w:tabs>
        <w:ind w:left="726" w:hanging="363"/>
      </w:pPr>
      <w:rPr>
        <w:rFonts w:hint="eastAsia"/>
      </w:rPr>
    </w:lvl>
    <w:lvl w:ilvl="3">
      <w:start w:val="1"/>
      <w:numFmt w:val="decimal"/>
      <w:lvlText w:val="%4."/>
      <w:lvlJc w:val="left"/>
      <w:pPr>
        <w:tabs>
          <w:tab w:val="num" w:pos="1140"/>
        </w:tabs>
        <w:ind w:left="726" w:hanging="363"/>
      </w:pPr>
      <w:rPr>
        <w:rFonts w:hint="eastAsia"/>
      </w:rPr>
    </w:lvl>
    <w:lvl w:ilvl="4">
      <w:start w:val="1"/>
      <w:numFmt w:val="lowerLetter"/>
      <w:lvlText w:val="%5)"/>
      <w:lvlJc w:val="left"/>
      <w:pPr>
        <w:tabs>
          <w:tab w:val="num" w:pos="1140"/>
        </w:tabs>
        <w:ind w:left="726" w:hanging="363"/>
      </w:pPr>
      <w:rPr>
        <w:rFonts w:hint="eastAsia"/>
      </w:rPr>
    </w:lvl>
    <w:lvl w:ilvl="5">
      <w:start w:val="1"/>
      <w:numFmt w:val="lowerRoman"/>
      <w:lvlText w:val="%6."/>
      <w:lvlJc w:val="right"/>
      <w:pPr>
        <w:tabs>
          <w:tab w:val="num" w:pos="1140"/>
        </w:tabs>
        <w:ind w:left="726" w:hanging="363"/>
      </w:pPr>
      <w:rPr>
        <w:rFonts w:hint="eastAsia"/>
      </w:rPr>
    </w:lvl>
    <w:lvl w:ilvl="6">
      <w:start w:val="1"/>
      <w:numFmt w:val="decimal"/>
      <w:lvlText w:val="%7."/>
      <w:lvlJc w:val="left"/>
      <w:pPr>
        <w:tabs>
          <w:tab w:val="num" w:pos="1140"/>
        </w:tabs>
        <w:ind w:left="726" w:hanging="363"/>
      </w:pPr>
      <w:rPr>
        <w:rFonts w:hint="eastAsia"/>
      </w:rPr>
    </w:lvl>
    <w:lvl w:ilvl="7">
      <w:start w:val="1"/>
      <w:numFmt w:val="lowerLetter"/>
      <w:lvlText w:val="%8)"/>
      <w:lvlJc w:val="left"/>
      <w:pPr>
        <w:tabs>
          <w:tab w:val="num" w:pos="1140"/>
        </w:tabs>
        <w:ind w:left="726" w:hanging="363"/>
      </w:pPr>
      <w:rPr>
        <w:rFonts w:hint="eastAsia"/>
      </w:rPr>
    </w:lvl>
    <w:lvl w:ilvl="8">
      <w:start w:val="1"/>
      <w:numFmt w:val="lowerRoman"/>
      <w:lvlText w:val="%9."/>
      <w:lvlJc w:val="right"/>
      <w:pPr>
        <w:tabs>
          <w:tab w:val="num" w:pos="1140"/>
        </w:tabs>
        <w:ind w:left="726" w:hanging="363"/>
      </w:pPr>
      <w:rPr>
        <w:rFonts w:hint="eastAsia"/>
      </w:rPr>
    </w:lvl>
  </w:abstractNum>
  <w:abstractNum w:abstractNumId="29" w15:restartNumberingAfterBreak="0">
    <w:nsid w:val="6DF35F19"/>
    <w:multiLevelType w:val="multilevel"/>
    <w:tmpl w:val="E60631FC"/>
    <w:lvl w:ilvl="0">
      <w:start w:val="1"/>
      <w:numFmt w:val="decimal"/>
      <w:lvlRestart w:val="0"/>
      <w:pStyle w:val="afff3"/>
      <w:suff w:val="nothing"/>
      <w:lvlText w:val="Tabl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30" w15:restartNumberingAfterBreak="0">
    <w:nsid w:val="76933334"/>
    <w:multiLevelType w:val="multilevel"/>
    <w:tmpl w:val="76933334"/>
    <w:lvl w:ilvl="0">
      <w:start w:val="1"/>
      <w:numFmt w:val="none"/>
      <w:pStyle w:val="afff4"/>
      <w:lvlText w:val="%1——"/>
      <w:lvlJc w:val="left"/>
      <w:pPr>
        <w:tabs>
          <w:tab w:val="left" w:pos="330"/>
        </w:tabs>
        <w:ind w:left="948"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num w:numId="1" w16cid:durableId="1020742534">
    <w:abstractNumId w:val="0"/>
  </w:num>
  <w:num w:numId="2" w16cid:durableId="1146167234">
    <w:abstractNumId w:val="27"/>
  </w:num>
  <w:num w:numId="3" w16cid:durableId="292251964">
    <w:abstractNumId w:val="5"/>
  </w:num>
  <w:num w:numId="4" w16cid:durableId="1612201829">
    <w:abstractNumId w:val="23"/>
  </w:num>
  <w:num w:numId="5" w16cid:durableId="1743335696">
    <w:abstractNumId w:val="18"/>
  </w:num>
  <w:num w:numId="6" w16cid:durableId="9646457">
    <w:abstractNumId w:val="13"/>
  </w:num>
  <w:num w:numId="7" w16cid:durableId="2084795034">
    <w:abstractNumId w:val="8"/>
  </w:num>
  <w:num w:numId="8" w16cid:durableId="1718384617">
    <w:abstractNumId w:val="3"/>
  </w:num>
  <w:num w:numId="9" w16cid:durableId="1044451067">
    <w:abstractNumId w:val="9"/>
  </w:num>
  <w:num w:numId="10" w16cid:durableId="1669210163">
    <w:abstractNumId w:val="16"/>
  </w:num>
  <w:num w:numId="11" w16cid:durableId="926698041">
    <w:abstractNumId w:val="25"/>
  </w:num>
  <w:num w:numId="12" w16cid:durableId="589771986">
    <w:abstractNumId w:val="11"/>
  </w:num>
  <w:num w:numId="13" w16cid:durableId="1549295664">
    <w:abstractNumId w:val="12"/>
  </w:num>
  <w:num w:numId="14" w16cid:durableId="1915969372">
    <w:abstractNumId w:val="7"/>
  </w:num>
  <w:num w:numId="15" w16cid:durableId="694886653">
    <w:abstractNumId w:val="19"/>
  </w:num>
  <w:num w:numId="16" w16cid:durableId="2133476940">
    <w:abstractNumId w:val="21"/>
  </w:num>
  <w:num w:numId="17" w16cid:durableId="932739090">
    <w:abstractNumId w:val="17"/>
  </w:num>
  <w:num w:numId="18" w16cid:durableId="1739589526">
    <w:abstractNumId w:val="29"/>
  </w:num>
  <w:num w:numId="19" w16cid:durableId="1893541667">
    <w:abstractNumId w:val="15"/>
  </w:num>
  <w:num w:numId="20" w16cid:durableId="1973317241">
    <w:abstractNumId w:val="1"/>
  </w:num>
  <w:num w:numId="21" w16cid:durableId="461928757">
    <w:abstractNumId w:val="10"/>
  </w:num>
  <w:num w:numId="22" w16cid:durableId="1062288198">
    <w:abstractNumId w:val="30"/>
  </w:num>
  <w:num w:numId="23" w16cid:durableId="2077967023">
    <w:abstractNumId w:val="20"/>
  </w:num>
  <w:num w:numId="24" w16cid:durableId="1502701243">
    <w:abstractNumId w:val="6"/>
  </w:num>
  <w:num w:numId="25" w16cid:durableId="553540429">
    <w:abstractNumId w:val="26"/>
  </w:num>
  <w:num w:numId="26" w16cid:durableId="1215773853">
    <w:abstractNumId w:val="28"/>
  </w:num>
  <w:num w:numId="27" w16cid:durableId="1695305852">
    <w:abstractNumId w:val="2"/>
  </w:num>
  <w:num w:numId="28" w16cid:durableId="813912732">
    <w:abstractNumId w:val="4"/>
  </w:num>
  <w:num w:numId="29" w16cid:durableId="1036932064">
    <w:abstractNumId w:val="14"/>
  </w:num>
  <w:num w:numId="30" w16cid:durableId="211239412">
    <w:abstractNumId w:val="24"/>
  </w:num>
  <w:num w:numId="31" w16cid:durableId="519779542">
    <w:abstractNumId w:val="22"/>
  </w:num>
  <w:num w:numId="32" w16cid:durableId="114982942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26207962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201314055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688684418">
    <w:abstractNumId w:val="12"/>
  </w:num>
  <w:num w:numId="36" w16cid:durableId="1019551464">
    <w:abstractNumId w:val="0"/>
  </w:num>
  <w:num w:numId="37" w16cid:durableId="1715041225">
    <w:abstractNumId w:val="20"/>
  </w:num>
  <w:num w:numId="38" w16cid:durableId="968169251">
    <w:abstractNumId w:val="27"/>
  </w:num>
  <w:num w:numId="39" w16cid:durableId="1536579366">
    <w:abstractNumId w:val="27"/>
  </w:num>
  <w:num w:numId="40" w16cid:durableId="572817249">
    <w:abstractNumId w:val="10"/>
  </w:num>
  <w:num w:numId="41" w16cid:durableId="1991249476">
    <w:abstractNumId w:val="5"/>
  </w:num>
  <w:num w:numId="42" w16cid:durableId="2035301186">
    <w:abstractNumId w:val="23"/>
  </w:num>
  <w:num w:numId="43" w16cid:durableId="379978268">
    <w:abstractNumId w:val="18"/>
  </w:num>
  <w:num w:numId="44" w16cid:durableId="181479112">
    <w:abstractNumId w:val="18"/>
  </w:num>
  <w:num w:numId="45" w16cid:durableId="55594938">
    <w:abstractNumId w:val="23"/>
  </w:num>
  <w:num w:numId="46" w16cid:durableId="1198810880">
    <w:abstractNumId w:val="23"/>
  </w:num>
  <w:num w:numId="47" w16cid:durableId="662592000">
    <w:abstractNumId w:val="23"/>
  </w:num>
  <w:num w:numId="48" w16cid:durableId="20058698">
    <w:abstractNumId w:val="23"/>
  </w:num>
  <w:num w:numId="49" w16cid:durableId="1673609231">
    <w:abstractNumId w:val="23"/>
  </w:num>
  <w:num w:numId="50" w16cid:durableId="860826947">
    <w:abstractNumId w:val="23"/>
  </w:num>
  <w:num w:numId="51" w16cid:durableId="345669331">
    <w:abstractNumId w:val="13"/>
  </w:num>
  <w:num w:numId="52" w16cid:durableId="1247495213">
    <w:abstractNumId w:val="13"/>
  </w:num>
  <w:num w:numId="53" w16cid:durableId="945042042">
    <w:abstractNumId w:val="23"/>
  </w:num>
  <w:num w:numId="54" w16cid:durableId="1002129091">
    <w:abstractNumId w:val="23"/>
  </w:num>
  <w:num w:numId="55" w16cid:durableId="1691642392">
    <w:abstractNumId w:val="23"/>
  </w:num>
  <w:num w:numId="56" w16cid:durableId="1870531150">
    <w:abstractNumId w:val="23"/>
  </w:num>
  <w:num w:numId="57" w16cid:durableId="2043631008">
    <w:abstractNumId w:val="8"/>
  </w:num>
  <w:num w:numId="58" w16cid:durableId="511802645">
    <w:abstractNumId w:val="3"/>
  </w:num>
  <w:num w:numId="59" w16cid:durableId="1455367359">
    <w:abstractNumId w:val="9"/>
  </w:num>
  <w:num w:numId="60" w16cid:durableId="1999114406">
    <w:abstractNumId w:val="16"/>
  </w:num>
  <w:num w:numId="61" w16cid:durableId="1592548419">
    <w:abstractNumId w:val="3"/>
  </w:num>
  <w:num w:numId="62" w16cid:durableId="1151753741">
    <w:abstractNumId w:val="27"/>
  </w:num>
  <w:num w:numId="63" w16cid:durableId="1352146462">
    <w:abstractNumId w:val="27"/>
  </w:num>
  <w:num w:numId="64" w16cid:durableId="479620538">
    <w:abstractNumId w:val="10"/>
  </w:num>
  <w:num w:numId="65" w16cid:durableId="1360932057">
    <w:abstractNumId w:val="24"/>
  </w:num>
  <w:num w:numId="66" w16cid:durableId="830633915">
    <w:abstractNumId w:val="4"/>
  </w:num>
  <w:num w:numId="67" w16cid:durableId="494610925">
    <w:abstractNumId w:val="14"/>
  </w:num>
  <w:num w:numId="68" w16cid:durableId="507797483">
    <w:abstractNumId w:val="27"/>
  </w:num>
  <w:num w:numId="69" w16cid:durableId="29692647">
    <w:abstractNumId w:val="27"/>
  </w:num>
  <w:num w:numId="70" w16cid:durableId="1641835950">
    <w:abstractNumId w:val="27"/>
  </w:num>
  <w:num w:numId="71" w16cid:durableId="2045128332">
    <w:abstractNumId w:val="27"/>
  </w:num>
  <w:num w:numId="72" w16cid:durableId="1777943265">
    <w:abstractNumId w:val="27"/>
  </w:num>
  <w:num w:numId="73" w16cid:durableId="1987513777">
    <w:abstractNumId w:val="25"/>
  </w:num>
  <w:num w:numId="74" w16cid:durableId="2073040003">
    <w:abstractNumId w:val="12"/>
  </w:num>
  <w:num w:numId="75" w16cid:durableId="180973718">
    <w:abstractNumId w:val="27"/>
  </w:num>
  <w:num w:numId="76" w16cid:durableId="1990398086">
    <w:abstractNumId w:val="27"/>
  </w:num>
  <w:num w:numId="77" w16cid:durableId="93793000">
    <w:abstractNumId w:val="11"/>
  </w:num>
  <w:num w:numId="78" w16cid:durableId="1215694923">
    <w:abstractNumId w:val="27"/>
  </w:num>
  <w:num w:numId="79" w16cid:durableId="1600672751">
    <w:abstractNumId w:val="27"/>
  </w:num>
  <w:num w:numId="80" w16cid:durableId="1341010556">
    <w:abstractNumId w:val="6"/>
  </w:num>
  <w:num w:numId="81" w16cid:durableId="1960604144">
    <w:abstractNumId w:val="27"/>
  </w:num>
  <w:num w:numId="82" w16cid:durableId="1113525094">
    <w:abstractNumId w:val="27"/>
  </w:num>
  <w:num w:numId="83" w16cid:durableId="100272023">
    <w:abstractNumId w:val="10"/>
  </w:num>
  <w:num w:numId="84" w16cid:durableId="1592197769">
    <w:abstractNumId w:val="22"/>
  </w:num>
  <w:num w:numId="85" w16cid:durableId="1942302777">
    <w:abstractNumId w:val="3"/>
  </w:num>
  <w:num w:numId="86" w16cid:durableId="1168667853">
    <w:abstractNumId w:val="3"/>
  </w:num>
  <w:num w:numId="87" w16cid:durableId="958953887">
    <w:abstractNumId w:val="3"/>
  </w:num>
  <w:num w:numId="88" w16cid:durableId="655492322">
    <w:abstractNumId w:val="3"/>
  </w:num>
  <w:num w:numId="89" w16cid:durableId="1990472235">
    <w:abstractNumId w:val="3"/>
  </w:num>
  <w:num w:numId="90" w16cid:durableId="1307393684">
    <w:abstractNumId w:val="3"/>
  </w:num>
  <w:num w:numId="91" w16cid:durableId="1826626059">
    <w:abstractNumId w:val="3"/>
  </w:num>
  <w:num w:numId="92" w16cid:durableId="1079474603">
    <w:abstractNumId w:val="3"/>
  </w:num>
  <w:num w:numId="93" w16cid:durableId="1519541292">
    <w:abstractNumId w:val="3"/>
  </w:num>
  <w:num w:numId="94" w16cid:durableId="1380858710">
    <w:abstractNumId w:val="3"/>
  </w:num>
  <w:num w:numId="95" w16cid:durableId="388845218">
    <w:abstractNumId w:val="7"/>
  </w:num>
  <w:num w:numId="96" w16cid:durableId="1540045505">
    <w:abstractNumId w:val="19"/>
  </w:num>
  <w:num w:numId="97" w16cid:durableId="988557136">
    <w:abstractNumId w:val="27"/>
  </w:num>
  <w:num w:numId="98" w16cid:durableId="1394428856">
    <w:abstractNumId w:val="21"/>
  </w:num>
  <w:num w:numId="99" w16cid:durableId="377828424">
    <w:abstractNumId w:val="17"/>
  </w:num>
  <w:num w:numId="100" w16cid:durableId="1878809782">
    <w:abstractNumId w:val="29"/>
  </w:num>
  <w:num w:numId="101" w16cid:durableId="1997759825">
    <w:abstractNumId w:val="15"/>
  </w:num>
  <w:num w:numId="102" w16cid:durableId="809859817">
    <w:abstractNumId w:val="28"/>
  </w:num>
  <w:num w:numId="103" w16cid:durableId="554894804">
    <w:abstractNumId w:val="2"/>
  </w:num>
  <w:num w:numId="104" w16cid:durableId="88880123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proofState w:spelling="clean" w:grammar="clean"/>
  <w:attachedTemplate r:id="rId1"/>
  <w:documentProtection w:edit="forms" w:enforcement="1" w:cryptProviderType="rsaAES" w:cryptAlgorithmClass="hash" w:cryptAlgorithmType="typeAny" w:cryptAlgorithmSid="14" w:cryptSpinCount="100000" w:hash="i9FYhK+8jIv7L0dqJN1nqMONJ3sRwXQ1B8M66aq4MjSRMcQz1IoXWFAgRsgebh+Q6IzZcQqlt4/SBjEQug/xHw==" w:salt="rMaJN7vu5nOmdFUHsgkIaA=="/>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N2Q0OGFlOGQ1Y2I2MjQwMDM3MDA2MjQwZjJhN2NhMTYifQ=="/>
  </w:docVars>
  <w:rsids>
    <w:rsidRoot w:val="00935DDA"/>
    <w:rsid w:val="0000040A"/>
    <w:rsid w:val="00000A94"/>
    <w:rsid w:val="00001972"/>
    <w:rsid w:val="00001D9A"/>
    <w:rsid w:val="00002834"/>
    <w:rsid w:val="00007B3A"/>
    <w:rsid w:val="000107E0"/>
    <w:rsid w:val="00011FDE"/>
    <w:rsid w:val="00012FFD"/>
    <w:rsid w:val="00014162"/>
    <w:rsid w:val="00014340"/>
    <w:rsid w:val="00016A9C"/>
    <w:rsid w:val="00022184"/>
    <w:rsid w:val="00022762"/>
    <w:rsid w:val="000238E0"/>
    <w:rsid w:val="000249DB"/>
    <w:rsid w:val="0002595E"/>
    <w:rsid w:val="000303C3"/>
    <w:rsid w:val="000331D3"/>
    <w:rsid w:val="000346A5"/>
    <w:rsid w:val="000359C3"/>
    <w:rsid w:val="00035A7D"/>
    <w:rsid w:val="000365ED"/>
    <w:rsid w:val="0004249A"/>
    <w:rsid w:val="00043282"/>
    <w:rsid w:val="00044286"/>
    <w:rsid w:val="00045255"/>
    <w:rsid w:val="00047F28"/>
    <w:rsid w:val="000503AA"/>
    <w:rsid w:val="000506A1"/>
    <w:rsid w:val="000515DD"/>
    <w:rsid w:val="0005265A"/>
    <w:rsid w:val="000539DD"/>
    <w:rsid w:val="00053BD3"/>
    <w:rsid w:val="000556ED"/>
    <w:rsid w:val="00055FE2"/>
    <w:rsid w:val="0005616F"/>
    <w:rsid w:val="00057F1A"/>
    <w:rsid w:val="00060C2E"/>
    <w:rsid w:val="00061033"/>
    <w:rsid w:val="000619E9"/>
    <w:rsid w:val="000622D4"/>
    <w:rsid w:val="00063107"/>
    <w:rsid w:val="0006357D"/>
    <w:rsid w:val="00067F1E"/>
    <w:rsid w:val="00071371"/>
    <w:rsid w:val="00071CC0"/>
    <w:rsid w:val="000738B2"/>
    <w:rsid w:val="00073C8C"/>
    <w:rsid w:val="00077B64"/>
    <w:rsid w:val="00080A1C"/>
    <w:rsid w:val="00082317"/>
    <w:rsid w:val="00083D2C"/>
    <w:rsid w:val="00086AA1"/>
    <w:rsid w:val="00087A77"/>
    <w:rsid w:val="00090CA6"/>
    <w:rsid w:val="00092B8A"/>
    <w:rsid w:val="00092FB0"/>
    <w:rsid w:val="000934C5"/>
    <w:rsid w:val="00093D25"/>
    <w:rsid w:val="00093DAB"/>
    <w:rsid w:val="00094D73"/>
    <w:rsid w:val="00096D63"/>
    <w:rsid w:val="00097459"/>
    <w:rsid w:val="000A0B60"/>
    <w:rsid w:val="000A0EB8"/>
    <w:rsid w:val="000A19FC"/>
    <w:rsid w:val="000A296B"/>
    <w:rsid w:val="000A7311"/>
    <w:rsid w:val="000B060F"/>
    <w:rsid w:val="000B1592"/>
    <w:rsid w:val="000B1FF2"/>
    <w:rsid w:val="000B3CDA"/>
    <w:rsid w:val="000B6A0B"/>
    <w:rsid w:val="000B7DC2"/>
    <w:rsid w:val="000C0F6C"/>
    <w:rsid w:val="000C11DB"/>
    <w:rsid w:val="000C1492"/>
    <w:rsid w:val="000C2FBD"/>
    <w:rsid w:val="000C4B41"/>
    <w:rsid w:val="000C57D6"/>
    <w:rsid w:val="000C6362"/>
    <w:rsid w:val="000C7666"/>
    <w:rsid w:val="000D0A9C"/>
    <w:rsid w:val="000D1795"/>
    <w:rsid w:val="000D329A"/>
    <w:rsid w:val="000D4B9C"/>
    <w:rsid w:val="000D4EB6"/>
    <w:rsid w:val="000D753B"/>
    <w:rsid w:val="000E10F4"/>
    <w:rsid w:val="000E29BC"/>
    <w:rsid w:val="000E2A77"/>
    <w:rsid w:val="000E4C9E"/>
    <w:rsid w:val="000E6FD7"/>
    <w:rsid w:val="000F06E1"/>
    <w:rsid w:val="000F0E3C"/>
    <w:rsid w:val="000F19D5"/>
    <w:rsid w:val="000F2559"/>
    <w:rsid w:val="000F4AEA"/>
    <w:rsid w:val="000F575C"/>
    <w:rsid w:val="000F633F"/>
    <w:rsid w:val="000F67E9"/>
    <w:rsid w:val="00104926"/>
    <w:rsid w:val="00113B1E"/>
    <w:rsid w:val="0011711C"/>
    <w:rsid w:val="0012059C"/>
    <w:rsid w:val="00124BD9"/>
    <w:rsid w:val="00124E4A"/>
    <w:rsid w:val="00124E4F"/>
    <w:rsid w:val="001260B7"/>
    <w:rsid w:val="001265CB"/>
    <w:rsid w:val="00127264"/>
    <w:rsid w:val="001304CD"/>
    <w:rsid w:val="001321C6"/>
    <w:rsid w:val="001325C4"/>
    <w:rsid w:val="00133010"/>
    <w:rsid w:val="001338EE"/>
    <w:rsid w:val="00133AAE"/>
    <w:rsid w:val="00135323"/>
    <w:rsid w:val="001356C4"/>
    <w:rsid w:val="00141114"/>
    <w:rsid w:val="00142969"/>
    <w:rsid w:val="001446C2"/>
    <w:rsid w:val="001457E7"/>
    <w:rsid w:val="00145D9D"/>
    <w:rsid w:val="00146388"/>
    <w:rsid w:val="001529E5"/>
    <w:rsid w:val="00153C7E"/>
    <w:rsid w:val="00156B25"/>
    <w:rsid w:val="00156E1A"/>
    <w:rsid w:val="00157894"/>
    <w:rsid w:val="00157B55"/>
    <w:rsid w:val="001642FA"/>
    <w:rsid w:val="001649EB"/>
    <w:rsid w:val="00164BAF"/>
    <w:rsid w:val="00164FA8"/>
    <w:rsid w:val="00165065"/>
    <w:rsid w:val="00165434"/>
    <w:rsid w:val="0016580B"/>
    <w:rsid w:val="00165F49"/>
    <w:rsid w:val="00166B88"/>
    <w:rsid w:val="0016770A"/>
    <w:rsid w:val="00170804"/>
    <w:rsid w:val="001708E9"/>
    <w:rsid w:val="0017340B"/>
    <w:rsid w:val="00173FB1"/>
    <w:rsid w:val="00176DFD"/>
    <w:rsid w:val="001822DB"/>
    <w:rsid w:val="00182F7A"/>
    <w:rsid w:val="001852C9"/>
    <w:rsid w:val="00190087"/>
    <w:rsid w:val="001913C4"/>
    <w:rsid w:val="0019348F"/>
    <w:rsid w:val="00193A07"/>
    <w:rsid w:val="00194C95"/>
    <w:rsid w:val="00195C34"/>
    <w:rsid w:val="001960FA"/>
    <w:rsid w:val="00196EF5"/>
    <w:rsid w:val="001A1A53"/>
    <w:rsid w:val="001A234A"/>
    <w:rsid w:val="001A4CF3"/>
    <w:rsid w:val="001A6845"/>
    <w:rsid w:val="001B06E8"/>
    <w:rsid w:val="001B71D0"/>
    <w:rsid w:val="001B71EE"/>
    <w:rsid w:val="001C04A8"/>
    <w:rsid w:val="001C2C03"/>
    <w:rsid w:val="001C42F7"/>
    <w:rsid w:val="001C49E5"/>
    <w:rsid w:val="001C680C"/>
    <w:rsid w:val="001C7FEA"/>
    <w:rsid w:val="001D0499"/>
    <w:rsid w:val="001D0BBE"/>
    <w:rsid w:val="001D0ED4"/>
    <w:rsid w:val="001D12DD"/>
    <w:rsid w:val="001D212F"/>
    <w:rsid w:val="001D29D7"/>
    <w:rsid w:val="001D2DE7"/>
    <w:rsid w:val="001D411C"/>
    <w:rsid w:val="001E1B6A"/>
    <w:rsid w:val="001E2484"/>
    <w:rsid w:val="001E3CC4"/>
    <w:rsid w:val="001E4882"/>
    <w:rsid w:val="001E73AB"/>
    <w:rsid w:val="001F092D"/>
    <w:rsid w:val="001F143A"/>
    <w:rsid w:val="001F1605"/>
    <w:rsid w:val="001F2508"/>
    <w:rsid w:val="001F4816"/>
    <w:rsid w:val="001F4EE9"/>
    <w:rsid w:val="001F585A"/>
    <w:rsid w:val="001F69B4"/>
    <w:rsid w:val="001F77C7"/>
    <w:rsid w:val="00200183"/>
    <w:rsid w:val="00200333"/>
    <w:rsid w:val="0020107D"/>
    <w:rsid w:val="00202AA4"/>
    <w:rsid w:val="002031F7"/>
    <w:rsid w:val="002040E6"/>
    <w:rsid w:val="0020527B"/>
    <w:rsid w:val="00205F2C"/>
    <w:rsid w:val="00210B15"/>
    <w:rsid w:val="00211361"/>
    <w:rsid w:val="002142EA"/>
    <w:rsid w:val="002204BB"/>
    <w:rsid w:val="00221B79"/>
    <w:rsid w:val="00221C6B"/>
    <w:rsid w:val="002249B1"/>
    <w:rsid w:val="002253A1"/>
    <w:rsid w:val="0022543B"/>
    <w:rsid w:val="00225CF8"/>
    <w:rsid w:val="0022794E"/>
    <w:rsid w:val="00233D64"/>
    <w:rsid w:val="0023482A"/>
    <w:rsid w:val="002359CB"/>
    <w:rsid w:val="00243540"/>
    <w:rsid w:val="0024497B"/>
    <w:rsid w:val="0024515B"/>
    <w:rsid w:val="00246021"/>
    <w:rsid w:val="0024666E"/>
    <w:rsid w:val="00247F52"/>
    <w:rsid w:val="00250411"/>
    <w:rsid w:val="00250B25"/>
    <w:rsid w:val="00250BBE"/>
    <w:rsid w:val="002515C2"/>
    <w:rsid w:val="0025194F"/>
    <w:rsid w:val="00254DF3"/>
    <w:rsid w:val="002550C8"/>
    <w:rsid w:val="0026148A"/>
    <w:rsid w:val="00262696"/>
    <w:rsid w:val="00263D25"/>
    <w:rsid w:val="002643C3"/>
    <w:rsid w:val="00264A0C"/>
    <w:rsid w:val="00266EEB"/>
    <w:rsid w:val="00267EF4"/>
    <w:rsid w:val="00270CB8"/>
    <w:rsid w:val="00272B08"/>
    <w:rsid w:val="002771AC"/>
    <w:rsid w:val="00281BB8"/>
    <w:rsid w:val="00281E9E"/>
    <w:rsid w:val="00282405"/>
    <w:rsid w:val="00285170"/>
    <w:rsid w:val="00285361"/>
    <w:rsid w:val="00292D60"/>
    <w:rsid w:val="00293B30"/>
    <w:rsid w:val="00294D34"/>
    <w:rsid w:val="00294E3B"/>
    <w:rsid w:val="00296193"/>
    <w:rsid w:val="00296C66"/>
    <w:rsid w:val="00296EBE"/>
    <w:rsid w:val="002974E3"/>
    <w:rsid w:val="002A084B"/>
    <w:rsid w:val="002A1260"/>
    <w:rsid w:val="002A1589"/>
    <w:rsid w:val="002A1608"/>
    <w:rsid w:val="002A25DC"/>
    <w:rsid w:val="002A3AAB"/>
    <w:rsid w:val="002A4CEA"/>
    <w:rsid w:val="002A5977"/>
    <w:rsid w:val="002A5A13"/>
    <w:rsid w:val="002A757F"/>
    <w:rsid w:val="002A7F44"/>
    <w:rsid w:val="002B0C40"/>
    <w:rsid w:val="002B1966"/>
    <w:rsid w:val="002B2CDA"/>
    <w:rsid w:val="002B4508"/>
    <w:rsid w:val="002B5779"/>
    <w:rsid w:val="002B7332"/>
    <w:rsid w:val="002B7F51"/>
    <w:rsid w:val="002C09E7"/>
    <w:rsid w:val="002C1E06"/>
    <w:rsid w:val="002C1E1C"/>
    <w:rsid w:val="002C3F07"/>
    <w:rsid w:val="002C5278"/>
    <w:rsid w:val="002C7EBB"/>
    <w:rsid w:val="002D06C1"/>
    <w:rsid w:val="002D42B5"/>
    <w:rsid w:val="002D4F1A"/>
    <w:rsid w:val="002D5199"/>
    <w:rsid w:val="002D6EC6"/>
    <w:rsid w:val="002D79AC"/>
    <w:rsid w:val="002E039D"/>
    <w:rsid w:val="002E4D5A"/>
    <w:rsid w:val="002E5C01"/>
    <w:rsid w:val="002E6326"/>
    <w:rsid w:val="002F30E0"/>
    <w:rsid w:val="002F35E4"/>
    <w:rsid w:val="002F3730"/>
    <w:rsid w:val="002F38E1"/>
    <w:rsid w:val="002F7AF6"/>
    <w:rsid w:val="00300E63"/>
    <w:rsid w:val="00302F5F"/>
    <w:rsid w:val="00303983"/>
    <w:rsid w:val="0030441D"/>
    <w:rsid w:val="00306063"/>
    <w:rsid w:val="00313B85"/>
    <w:rsid w:val="00317988"/>
    <w:rsid w:val="003221B4"/>
    <w:rsid w:val="0032258D"/>
    <w:rsid w:val="00322E62"/>
    <w:rsid w:val="00324D13"/>
    <w:rsid w:val="00324D2A"/>
    <w:rsid w:val="00324EDD"/>
    <w:rsid w:val="003278CC"/>
    <w:rsid w:val="00327BC9"/>
    <w:rsid w:val="003331E4"/>
    <w:rsid w:val="00336C64"/>
    <w:rsid w:val="00337162"/>
    <w:rsid w:val="0034194F"/>
    <w:rsid w:val="00344605"/>
    <w:rsid w:val="003474AA"/>
    <w:rsid w:val="00350D1D"/>
    <w:rsid w:val="0035116C"/>
    <w:rsid w:val="00352C83"/>
    <w:rsid w:val="003615D2"/>
    <w:rsid w:val="0036429C"/>
    <w:rsid w:val="003642F6"/>
    <w:rsid w:val="00364A53"/>
    <w:rsid w:val="003654CB"/>
    <w:rsid w:val="00365AA9"/>
    <w:rsid w:val="00365F86"/>
    <w:rsid w:val="00365F87"/>
    <w:rsid w:val="00366E89"/>
    <w:rsid w:val="003705F4"/>
    <w:rsid w:val="00370D58"/>
    <w:rsid w:val="00371316"/>
    <w:rsid w:val="00376713"/>
    <w:rsid w:val="00377925"/>
    <w:rsid w:val="00381815"/>
    <w:rsid w:val="003819AF"/>
    <w:rsid w:val="003820E9"/>
    <w:rsid w:val="00382DE7"/>
    <w:rsid w:val="00383253"/>
    <w:rsid w:val="00384FFC"/>
    <w:rsid w:val="003872FC"/>
    <w:rsid w:val="00387ADC"/>
    <w:rsid w:val="00390020"/>
    <w:rsid w:val="003903D6"/>
    <w:rsid w:val="00390EE6"/>
    <w:rsid w:val="0039118F"/>
    <w:rsid w:val="00392AD7"/>
    <w:rsid w:val="003938D9"/>
    <w:rsid w:val="00394376"/>
    <w:rsid w:val="003943FF"/>
    <w:rsid w:val="00395700"/>
    <w:rsid w:val="003974EB"/>
    <w:rsid w:val="00397CC5"/>
    <w:rsid w:val="003A1582"/>
    <w:rsid w:val="003A4077"/>
    <w:rsid w:val="003B09AD"/>
    <w:rsid w:val="003B1F18"/>
    <w:rsid w:val="003B5BF0"/>
    <w:rsid w:val="003B60BF"/>
    <w:rsid w:val="003B6BE3"/>
    <w:rsid w:val="003C010C"/>
    <w:rsid w:val="003C0A6C"/>
    <w:rsid w:val="003C14F8"/>
    <w:rsid w:val="003C3B08"/>
    <w:rsid w:val="003C5A43"/>
    <w:rsid w:val="003D0519"/>
    <w:rsid w:val="003D0FF6"/>
    <w:rsid w:val="003D262C"/>
    <w:rsid w:val="003D6D61"/>
    <w:rsid w:val="003D79C6"/>
    <w:rsid w:val="003E091D"/>
    <w:rsid w:val="003E1C53"/>
    <w:rsid w:val="003E2A69"/>
    <w:rsid w:val="003E2D49"/>
    <w:rsid w:val="003E2FD4"/>
    <w:rsid w:val="003E49F6"/>
    <w:rsid w:val="003E660F"/>
    <w:rsid w:val="003F0841"/>
    <w:rsid w:val="003F23D3"/>
    <w:rsid w:val="003F3F08"/>
    <w:rsid w:val="003F49F1"/>
    <w:rsid w:val="003F6272"/>
    <w:rsid w:val="00400E72"/>
    <w:rsid w:val="00401400"/>
    <w:rsid w:val="00404869"/>
    <w:rsid w:val="00405884"/>
    <w:rsid w:val="00407D39"/>
    <w:rsid w:val="0041477A"/>
    <w:rsid w:val="004167A3"/>
    <w:rsid w:val="00422D04"/>
    <w:rsid w:val="00432DAA"/>
    <w:rsid w:val="00434305"/>
    <w:rsid w:val="00435DF7"/>
    <w:rsid w:val="0044083F"/>
    <w:rsid w:val="00441AE7"/>
    <w:rsid w:val="00445574"/>
    <w:rsid w:val="004467FB"/>
    <w:rsid w:val="00452D6B"/>
    <w:rsid w:val="00454484"/>
    <w:rsid w:val="0045517B"/>
    <w:rsid w:val="00463B77"/>
    <w:rsid w:val="00463C7B"/>
    <w:rsid w:val="004644A6"/>
    <w:rsid w:val="004659BD"/>
    <w:rsid w:val="00470775"/>
    <w:rsid w:val="00471146"/>
    <w:rsid w:val="004746B1"/>
    <w:rsid w:val="0047583F"/>
    <w:rsid w:val="00475DE8"/>
    <w:rsid w:val="00481C44"/>
    <w:rsid w:val="0048336B"/>
    <w:rsid w:val="00484936"/>
    <w:rsid w:val="00485C89"/>
    <w:rsid w:val="00486BE3"/>
    <w:rsid w:val="004905E4"/>
    <w:rsid w:val="00490A89"/>
    <w:rsid w:val="00490AB4"/>
    <w:rsid w:val="00492F02"/>
    <w:rsid w:val="004939AE"/>
    <w:rsid w:val="00495A64"/>
    <w:rsid w:val="004A12DF"/>
    <w:rsid w:val="004A17E6"/>
    <w:rsid w:val="004A1BA8"/>
    <w:rsid w:val="004A4AAB"/>
    <w:rsid w:val="004A4B57"/>
    <w:rsid w:val="004A63FA"/>
    <w:rsid w:val="004B0272"/>
    <w:rsid w:val="004B2701"/>
    <w:rsid w:val="004B2940"/>
    <w:rsid w:val="004B2E1B"/>
    <w:rsid w:val="004B3AA8"/>
    <w:rsid w:val="004B3E93"/>
    <w:rsid w:val="004C1FBC"/>
    <w:rsid w:val="004C3F1D"/>
    <w:rsid w:val="004C458D"/>
    <w:rsid w:val="004C7556"/>
    <w:rsid w:val="004C7E8B"/>
    <w:rsid w:val="004C7E9D"/>
    <w:rsid w:val="004C7F67"/>
    <w:rsid w:val="004D076D"/>
    <w:rsid w:val="004D0EF1"/>
    <w:rsid w:val="004D2253"/>
    <w:rsid w:val="004D337A"/>
    <w:rsid w:val="004D4406"/>
    <w:rsid w:val="004D7C42"/>
    <w:rsid w:val="004E0465"/>
    <w:rsid w:val="004E127B"/>
    <w:rsid w:val="004E1C0A"/>
    <w:rsid w:val="004E2B06"/>
    <w:rsid w:val="004E30C5"/>
    <w:rsid w:val="004E42CC"/>
    <w:rsid w:val="004E4AA5"/>
    <w:rsid w:val="004E4AEE"/>
    <w:rsid w:val="004E59E3"/>
    <w:rsid w:val="004E67C0"/>
    <w:rsid w:val="004F391A"/>
    <w:rsid w:val="004F3CFB"/>
    <w:rsid w:val="004F6456"/>
    <w:rsid w:val="004F696E"/>
    <w:rsid w:val="004F6C71"/>
    <w:rsid w:val="00501139"/>
    <w:rsid w:val="0050363E"/>
    <w:rsid w:val="005039BC"/>
    <w:rsid w:val="005043BB"/>
    <w:rsid w:val="00504754"/>
    <w:rsid w:val="00504A3D"/>
    <w:rsid w:val="00505767"/>
    <w:rsid w:val="005073F0"/>
    <w:rsid w:val="00510A7B"/>
    <w:rsid w:val="00512F6E"/>
    <w:rsid w:val="00513038"/>
    <w:rsid w:val="00514174"/>
    <w:rsid w:val="00516088"/>
    <w:rsid w:val="00516B0B"/>
    <w:rsid w:val="005220EC"/>
    <w:rsid w:val="00523F95"/>
    <w:rsid w:val="00524D65"/>
    <w:rsid w:val="00525B16"/>
    <w:rsid w:val="00533D04"/>
    <w:rsid w:val="00534804"/>
    <w:rsid w:val="00534BDF"/>
    <w:rsid w:val="005354EA"/>
    <w:rsid w:val="0053585F"/>
    <w:rsid w:val="00535EC4"/>
    <w:rsid w:val="00535ED9"/>
    <w:rsid w:val="0053692B"/>
    <w:rsid w:val="00541853"/>
    <w:rsid w:val="00543BDA"/>
    <w:rsid w:val="005441CC"/>
    <w:rsid w:val="005479DA"/>
    <w:rsid w:val="00547BCC"/>
    <w:rsid w:val="0055013B"/>
    <w:rsid w:val="00551A73"/>
    <w:rsid w:val="00551F6F"/>
    <w:rsid w:val="00555044"/>
    <w:rsid w:val="00561475"/>
    <w:rsid w:val="0056487B"/>
    <w:rsid w:val="00564FB9"/>
    <w:rsid w:val="00573D9E"/>
    <w:rsid w:val="00574C3F"/>
    <w:rsid w:val="005801E3"/>
    <w:rsid w:val="00581802"/>
    <w:rsid w:val="005836A8"/>
    <w:rsid w:val="0058409C"/>
    <w:rsid w:val="00584262"/>
    <w:rsid w:val="00586630"/>
    <w:rsid w:val="00587ADD"/>
    <w:rsid w:val="00591E27"/>
    <w:rsid w:val="005925E2"/>
    <w:rsid w:val="00596160"/>
    <w:rsid w:val="005966E2"/>
    <w:rsid w:val="00597007"/>
    <w:rsid w:val="005A0966"/>
    <w:rsid w:val="005A11B7"/>
    <w:rsid w:val="005A260B"/>
    <w:rsid w:val="005A4A1B"/>
    <w:rsid w:val="005A7830"/>
    <w:rsid w:val="005A7FCE"/>
    <w:rsid w:val="005B0F3F"/>
    <w:rsid w:val="005B4903"/>
    <w:rsid w:val="005B51CE"/>
    <w:rsid w:val="005B5885"/>
    <w:rsid w:val="005B5CD7"/>
    <w:rsid w:val="005B6CF6"/>
    <w:rsid w:val="005B7422"/>
    <w:rsid w:val="005C29B8"/>
    <w:rsid w:val="005C5F21"/>
    <w:rsid w:val="005C7156"/>
    <w:rsid w:val="005C784C"/>
    <w:rsid w:val="005D0C75"/>
    <w:rsid w:val="005D2A15"/>
    <w:rsid w:val="005D4171"/>
    <w:rsid w:val="005D6A95"/>
    <w:rsid w:val="005D6B2C"/>
    <w:rsid w:val="005D6D9C"/>
    <w:rsid w:val="005E2335"/>
    <w:rsid w:val="005E34CA"/>
    <w:rsid w:val="005E3C18"/>
    <w:rsid w:val="005E6812"/>
    <w:rsid w:val="005E7881"/>
    <w:rsid w:val="005E78E0"/>
    <w:rsid w:val="005F0D9C"/>
    <w:rsid w:val="005F284E"/>
    <w:rsid w:val="005F4712"/>
    <w:rsid w:val="006015CE"/>
    <w:rsid w:val="00604784"/>
    <w:rsid w:val="00606419"/>
    <w:rsid w:val="00607D29"/>
    <w:rsid w:val="00612952"/>
    <w:rsid w:val="00614CC1"/>
    <w:rsid w:val="00615A9D"/>
    <w:rsid w:val="00617387"/>
    <w:rsid w:val="00620402"/>
    <w:rsid w:val="006205D6"/>
    <w:rsid w:val="00621513"/>
    <w:rsid w:val="006252D8"/>
    <w:rsid w:val="006259BC"/>
    <w:rsid w:val="00625D54"/>
    <w:rsid w:val="0062636B"/>
    <w:rsid w:val="00630F24"/>
    <w:rsid w:val="00632182"/>
    <w:rsid w:val="00632AE0"/>
    <w:rsid w:val="00633C17"/>
    <w:rsid w:val="00634D9E"/>
    <w:rsid w:val="00636E3E"/>
    <w:rsid w:val="006379F7"/>
    <w:rsid w:val="00637E4D"/>
    <w:rsid w:val="00640620"/>
    <w:rsid w:val="00641753"/>
    <w:rsid w:val="00641A1F"/>
    <w:rsid w:val="00645904"/>
    <w:rsid w:val="00651ACB"/>
    <w:rsid w:val="00651C47"/>
    <w:rsid w:val="00652AB2"/>
    <w:rsid w:val="00653FED"/>
    <w:rsid w:val="00654EC0"/>
    <w:rsid w:val="0065525B"/>
    <w:rsid w:val="00655D4F"/>
    <w:rsid w:val="00656D29"/>
    <w:rsid w:val="006640E5"/>
    <w:rsid w:val="006646F1"/>
    <w:rsid w:val="00664929"/>
    <w:rsid w:val="00664F62"/>
    <w:rsid w:val="006655E1"/>
    <w:rsid w:val="00672060"/>
    <w:rsid w:val="00672BFD"/>
    <w:rsid w:val="006770F4"/>
    <w:rsid w:val="00677862"/>
    <w:rsid w:val="00677A84"/>
    <w:rsid w:val="00677E38"/>
    <w:rsid w:val="0068026D"/>
    <w:rsid w:val="00680A27"/>
    <w:rsid w:val="006816A4"/>
    <w:rsid w:val="006819B8"/>
    <w:rsid w:val="006822AF"/>
    <w:rsid w:val="006840A6"/>
    <w:rsid w:val="006850CD"/>
    <w:rsid w:val="00685AAB"/>
    <w:rsid w:val="00695D22"/>
    <w:rsid w:val="006A07AA"/>
    <w:rsid w:val="006A25E5"/>
    <w:rsid w:val="006A2B46"/>
    <w:rsid w:val="006A336D"/>
    <w:rsid w:val="006A37B9"/>
    <w:rsid w:val="006B2672"/>
    <w:rsid w:val="006B4A76"/>
    <w:rsid w:val="006B54BF"/>
    <w:rsid w:val="006B5F44"/>
    <w:rsid w:val="006B5F90"/>
    <w:rsid w:val="006B62E4"/>
    <w:rsid w:val="006C1BBA"/>
    <w:rsid w:val="006C1FD8"/>
    <w:rsid w:val="006C2079"/>
    <w:rsid w:val="006C5A62"/>
    <w:rsid w:val="006C5D68"/>
    <w:rsid w:val="006C6976"/>
    <w:rsid w:val="006C6DD0"/>
    <w:rsid w:val="006D04EA"/>
    <w:rsid w:val="006D0AB7"/>
    <w:rsid w:val="006D16C4"/>
    <w:rsid w:val="006D3E96"/>
    <w:rsid w:val="006D4515"/>
    <w:rsid w:val="006D4BB1"/>
    <w:rsid w:val="006D6593"/>
    <w:rsid w:val="006E23EA"/>
    <w:rsid w:val="006F03A8"/>
    <w:rsid w:val="006F2ACA"/>
    <w:rsid w:val="006F2ADC"/>
    <w:rsid w:val="006F2BFE"/>
    <w:rsid w:val="006F31E9"/>
    <w:rsid w:val="006F6284"/>
    <w:rsid w:val="007002C5"/>
    <w:rsid w:val="00704387"/>
    <w:rsid w:val="00707669"/>
    <w:rsid w:val="00711CBA"/>
    <w:rsid w:val="00711FB5"/>
    <w:rsid w:val="00712A01"/>
    <w:rsid w:val="00714F58"/>
    <w:rsid w:val="00722FBF"/>
    <w:rsid w:val="00722FC2"/>
    <w:rsid w:val="00724879"/>
    <w:rsid w:val="00724E1B"/>
    <w:rsid w:val="007254F8"/>
    <w:rsid w:val="00725949"/>
    <w:rsid w:val="00725FA0"/>
    <w:rsid w:val="00727FA2"/>
    <w:rsid w:val="007322D9"/>
    <w:rsid w:val="00732BC0"/>
    <w:rsid w:val="0073720F"/>
    <w:rsid w:val="00737796"/>
    <w:rsid w:val="0074165C"/>
    <w:rsid w:val="00742C35"/>
    <w:rsid w:val="007432CA"/>
    <w:rsid w:val="007439EB"/>
    <w:rsid w:val="00743CB4"/>
    <w:rsid w:val="00743F0A"/>
    <w:rsid w:val="007444E8"/>
    <w:rsid w:val="0074548E"/>
    <w:rsid w:val="00745773"/>
    <w:rsid w:val="00745ACF"/>
    <w:rsid w:val="00746800"/>
    <w:rsid w:val="007501A8"/>
    <w:rsid w:val="00750D61"/>
    <w:rsid w:val="00750EE1"/>
    <w:rsid w:val="00752B4D"/>
    <w:rsid w:val="00752B7F"/>
    <w:rsid w:val="00755402"/>
    <w:rsid w:val="00756B26"/>
    <w:rsid w:val="00756EDF"/>
    <w:rsid w:val="007600E3"/>
    <w:rsid w:val="00765C43"/>
    <w:rsid w:val="00765EFB"/>
    <w:rsid w:val="007671CA"/>
    <w:rsid w:val="00767C61"/>
    <w:rsid w:val="0077008A"/>
    <w:rsid w:val="00773C1F"/>
    <w:rsid w:val="00774DA4"/>
    <w:rsid w:val="00775AD4"/>
    <w:rsid w:val="00776599"/>
    <w:rsid w:val="0078114B"/>
    <w:rsid w:val="00781DD2"/>
    <w:rsid w:val="00783ECF"/>
    <w:rsid w:val="0078413A"/>
    <w:rsid w:val="0078427E"/>
    <w:rsid w:val="00785DB3"/>
    <w:rsid w:val="007959E8"/>
    <w:rsid w:val="00795E9C"/>
    <w:rsid w:val="007967F4"/>
    <w:rsid w:val="007A0521"/>
    <w:rsid w:val="007A2E12"/>
    <w:rsid w:val="007A3475"/>
    <w:rsid w:val="007A41C8"/>
    <w:rsid w:val="007A477A"/>
    <w:rsid w:val="007A54CE"/>
    <w:rsid w:val="007A6FD9"/>
    <w:rsid w:val="007A7FFA"/>
    <w:rsid w:val="007B04EB"/>
    <w:rsid w:val="007B0D4F"/>
    <w:rsid w:val="007B5A3D"/>
    <w:rsid w:val="007B5B95"/>
    <w:rsid w:val="007B68EA"/>
    <w:rsid w:val="007B7453"/>
    <w:rsid w:val="007C1E8B"/>
    <w:rsid w:val="007C2D89"/>
    <w:rsid w:val="007C4593"/>
    <w:rsid w:val="007C5309"/>
    <w:rsid w:val="007C6069"/>
    <w:rsid w:val="007C6081"/>
    <w:rsid w:val="007D06C4"/>
    <w:rsid w:val="007D1352"/>
    <w:rsid w:val="007D2508"/>
    <w:rsid w:val="007D346A"/>
    <w:rsid w:val="007D6518"/>
    <w:rsid w:val="007D76BD"/>
    <w:rsid w:val="007E0BF1"/>
    <w:rsid w:val="007F027E"/>
    <w:rsid w:val="007F0ED8"/>
    <w:rsid w:val="007F0F63"/>
    <w:rsid w:val="007F75CE"/>
    <w:rsid w:val="008013A4"/>
    <w:rsid w:val="0080279A"/>
    <w:rsid w:val="008027CE"/>
    <w:rsid w:val="00802F42"/>
    <w:rsid w:val="00804383"/>
    <w:rsid w:val="00804BB7"/>
    <w:rsid w:val="00804D41"/>
    <w:rsid w:val="00810257"/>
    <w:rsid w:val="008104F5"/>
    <w:rsid w:val="00811072"/>
    <w:rsid w:val="00811369"/>
    <w:rsid w:val="00815419"/>
    <w:rsid w:val="008163C8"/>
    <w:rsid w:val="008164A1"/>
    <w:rsid w:val="00817325"/>
    <w:rsid w:val="008209E6"/>
    <w:rsid w:val="00823303"/>
    <w:rsid w:val="008233B2"/>
    <w:rsid w:val="00823A9F"/>
    <w:rsid w:val="00823C85"/>
    <w:rsid w:val="00823C99"/>
    <w:rsid w:val="00825138"/>
    <w:rsid w:val="008269DD"/>
    <w:rsid w:val="00830621"/>
    <w:rsid w:val="0083348C"/>
    <w:rsid w:val="008343F7"/>
    <w:rsid w:val="008373D3"/>
    <w:rsid w:val="00840617"/>
    <w:rsid w:val="00840B09"/>
    <w:rsid w:val="00840F84"/>
    <w:rsid w:val="00842A47"/>
    <w:rsid w:val="00843C13"/>
    <w:rsid w:val="008454F8"/>
    <w:rsid w:val="0085173A"/>
    <w:rsid w:val="00856316"/>
    <w:rsid w:val="008603CE"/>
    <w:rsid w:val="008620FC"/>
    <w:rsid w:val="008627A5"/>
    <w:rsid w:val="00863E05"/>
    <w:rsid w:val="00865ACA"/>
    <w:rsid w:val="00865D28"/>
    <w:rsid w:val="00865F85"/>
    <w:rsid w:val="00867C10"/>
    <w:rsid w:val="00870439"/>
    <w:rsid w:val="00870DA1"/>
    <w:rsid w:val="008836FB"/>
    <w:rsid w:val="00883F93"/>
    <w:rsid w:val="00884DB3"/>
    <w:rsid w:val="00885A9D"/>
    <w:rsid w:val="008864F6"/>
    <w:rsid w:val="0089049D"/>
    <w:rsid w:val="008928C9"/>
    <w:rsid w:val="008930CB"/>
    <w:rsid w:val="008938DC"/>
    <w:rsid w:val="00893FD1"/>
    <w:rsid w:val="00894836"/>
    <w:rsid w:val="00895172"/>
    <w:rsid w:val="00895680"/>
    <w:rsid w:val="00896DFF"/>
    <w:rsid w:val="0089762C"/>
    <w:rsid w:val="008A1893"/>
    <w:rsid w:val="008A3215"/>
    <w:rsid w:val="008A34E7"/>
    <w:rsid w:val="008A57E6"/>
    <w:rsid w:val="008A5817"/>
    <w:rsid w:val="008A6F81"/>
    <w:rsid w:val="008A769A"/>
    <w:rsid w:val="008B0C9C"/>
    <w:rsid w:val="008B0F29"/>
    <w:rsid w:val="008B166D"/>
    <w:rsid w:val="008B17F4"/>
    <w:rsid w:val="008B3615"/>
    <w:rsid w:val="008B4AC4"/>
    <w:rsid w:val="008B50C8"/>
    <w:rsid w:val="008B5281"/>
    <w:rsid w:val="008B7E05"/>
    <w:rsid w:val="008C1797"/>
    <w:rsid w:val="008C219C"/>
    <w:rsid w:val="008C475E"/>
    <w:rsid w:val="008C619A"/>
    <w:rsid w:val="008D0CE8"/>
    <w:rsid w:val="008D2D1D"/>
    <w:rsid w:val="008D453D"/>
    <w:rsid w:val="008D53AD"/>
    <w:rsid w:val="008D562B"/>
    <w:rsid w:val="008D5733"/>
    <w:rsid w:val="008D622B"/>
    <w:rsid w:val="008D666C"/>
    <w:rsid w:val="008D71E0"/>
    <w:rsid w:val="008D7B54"/>
    <w:rsid w:val="008E0C9D"/>
    <w:rsid w:val="008E1648"/>
    <w:rsid w:val="008E1B3E"/>
    <w:rsid w:val="008E2319"/>
    <w:rsid w:val="008E4BB6"/>
    <w:rsid w:val="008E5518"/>
    <w:rsid w:val="008E6A84"/>
    <w:rsid w:val="008F0CDC"/>
    <w:rsid w:val="008F17A3"/>
    <w:rsid w:val="008F1ED3"/>
    <w:rsid w:val="008F23A5"/>
    <w:rsid w:val="008F4C29"/>
    <w:rsid w:val="008F5C48"/>
    <w:rsid w:val="008F5E2D"/>
    <w:rsid w:val="008F6F40"/>
    <w:rsid w:val="008F70BD"/>
    <w:rsid w:val="008F788F"/>
    <w:rsid w:val="008F7EA2"/>
    <w:rsid w:val="00902722"/>
    <w:rsid w:val="009027BC"/>
    <w:rsid w:val="00902DD5"/>
    <w:rsid w:val="009062E6"/>
    <w:rsid w:val="00911BE5"/>
    <w:rsid w:val="00913CA9"/>
    <w:rsid w:val="009145AE"/>
    <w:rsid w:val="009146CE"/>
    <w:rsid w:val="00914CA7"/>
    <w:rsid w:val="00915C3E"/>
    <w:rsid w:val="009161A8"/>
    <w:rsid w:val="00921B74"/>
    <w:rsid w:val="009245F5"/>
    <w:rsid w:val="009249EC"/>
    <w:rsid w:val="009273B3"/>
    <w:rsid w:val="009305B5"/>
    <w:rsid w:val="00932088"/>
    <w:rsid w:val="009342D8"/>
    <w:rsid w:val="00935CEF"/>
    <w:rsid w:val="00935DDA"/>
    <w:rsid w:val="009429D5"/>
    <w:rsid w:val="00942BF1"/>
    <w:rsid w:val="00945180"/>
    <w:rsid w:val="00945428"/>
    <w:rsid w:val="0094607B"/>
    <w:rsid w:val="00953604"/>
    <w:rsid w:val="0095496B"/>
    <w:rsid w:val="009610DC"/>
    <w:rsid w:val="00961490"/>
    <w:rsid w:val="0096381A"/>
    <w:rsid w:val="00965E04"/>
    <w:rsid w:val="009674AD"/>
    <w:rsid w:val="00970CDC"/>
    <w:rsid w:val="00977010"/>
    <w:rsid w:val="00977D02"/>
    <w:rsid w:val="009809BB"/>
    <w:rsid w:val="00980B64"/>
    <w:rsid w:val="0098364B"/>
    <w:rsid w:val="009911AF"/>
    <w:rsid w:val="00991875"/>
    <w:rsid w:val="00991F92"/>
    <w:rsid w:val="0099286D"/>
    <w:rsid w:val="00992985"/>
    <w:rsid w:val="00993889"/>
    <w:rsid w:val="0099551B"/>
    <w:rsid w:val="00997BF1"/>
    <w:rsid w:val="009A089C"/>
    <w:rsid w:val="009A118E"/>
    <w:rsid w:val="009A21CD"/>
    <w:rsid w:val="009A278C"/>
    <w:rsid w:val="009A2BC2"/>
    <w:rsid w:val="009A42C1"/>
    <w:rsid w:val="009A5429"/>
    <w:rsid w:val="009A72AD"/>
    <w:rsid w:val="009B09E0"/>
    <w:rsid w:val="009B0BC5"/>
    <w:rsid w:val="009B1247"/>
    <w:rsid w:val="009B46F9"/>
    <w:rsid w:val="009B5821"/>
    <w:rsid w:val="009B6029"/>
    <w:rsid w:val="009B6971"/>
    <w:rsid w:val="009B6AE7"/>
    <w:rsid w:val="009C27F1"/>
    <w:rsid w:val="009C3152"/>
    <w:rsid w:val="009C4CFA"/>
    <w:rsid w:val="009C5070"/>
    <w:rsid w:val="009D112C"/>
    <w:rsid w:val="009D47FA"/>
    <w:rsid w:val="009D4C5B"/>
    <w:rsid w:val="009D50D2"/>
    <w:rsid w:val="009D6BCA"/>
    <w:rsid w:val="009E0F62"/>
    <w:rsid w:val="009E4A58"/>
    <w:rsid w:val="009E5A2D"/>
    <w:rsid w:val="009E5AB2"/>
    <w:rsid w:val="009E6219"/>
    <w:rsid w:val="009F03B3"/>
    <w:rsid w:val="00A0096C"/>
    <w:rsid w:val="00A01757"/>
    <w:rsid w:val="00A028C0"/>
    <w:rsid w:val="00A02BAE"/>
    <w:rsid w:val="00A06A6B"/>
    <w:rsid w:val="00A07E47"/>
    <w:rsid w:val="00A129D0"/>
    <w:rsid w:val="00A12C33"/>
    <w:rsid w:val="00A138BA"/>
    <w:rsid w:val="00A14C8E"/>
    <w:rsid w:val="00A153D9"/>
    <w:rsid w:val="00A15F09"/>
    <w:rsid w:val="00A169B6"/>
    <w:rsid w:val="00A2271D"/>
    <w:rsid w:val="00A237D5"/>
    <w:rsid w:val="00A245F5"/>
    <w:rsid w:val="00A30EFC"/>
    <w:rsid w:val="00A31984"/>
    <w:rsid w:val="00A32D73"/>
    <w:rsid w:val="00A3367B"/>
    <w:rsid w:val="00A3597D"/>
    <w:rsid w:val="00A36DD1"/>
    <w:rsid w:val="00A4006C"/>
    <w:rsid w:val="00A40091"/>
    <w:rsid w:val="00A4030F"/>
    <w:rsid w:val="00A40A8B"/>
    <w:rsid w:val="00A41C79"/>
    <w:rsid w:val="00A41CB5"/>
    <w:rsid w:val="00A42CDF"/>
    <w:rsid w:val="00A4452E"/>
    <w:rsid w:val="00A4472C"/>
    <w:rsid w:val="00A44E69"/>
    <w:rsid w:val="00A4661E"/>
    <w:rsid w:val="00A519D9"/>
    <w:rsid w:val="00A55BD6"/>
    <w:rsid w:val="00A55D50"/>
    <w:rsid w:val="00A57142"/>
    <w:rsid w:val="00A648CD"/>
    <w:rsid w:val="00A6537A"/>
    <w:rsid w:val="00A67866"/>
    <w:rsid w:val="00A70B07"/>
    <w:rsid w:val="00A723F8"/>
    <w:rsid w:val="00A77CCB"/>
    <w:rsid w:val="00A83D8D"/>
    <w:rsid w:val="00A8446B"/>
    <w:rsid w:val="00A8473F"/>
    <w:rsid w:val="00A862D6"/>
    <w:rsid w:val="00A8715E"/>
    <w:rsid w:val="00A9295B"/>
    <w:rsid w:val="00A93B09"/>
    <w:rsid w:val="00A94247"/>
    <w:rsid w:val="00A952D7"/>
    <w:rsid w:val="00A963F7"/>
    <w:rsid w:val="00A96AD8"/>
    <w:rsid w:val="00AA052C"/>
    <w:rsid w:val="00AA1E45"/>
    <w:rsid w:val="00AA4286"/>
    <w:rsid w:val="00AA456B"/>
    <w:rsid w:val="00AA57F5"/>
    <w:rsid w:val="00AA672E"/>
    <w:rsid w:val="00AA6EC9"/>
    <w:rsid w:val="00AB02D9"/>
    <w:rsid w:val="00AB41D5"/>
    <w:rsid w:val="00AB6309"/>
    <w:rsid w:val="00AB6C5F"/>
    <w:rsid w:val="00AB7129"/>
    <w:rsid w:val="00AC27A6"/>
    <w:rsid w:val="00AC30F7"/>
    <w:rsid w:val="00AC3A5A"/>
    <w:rsid w:val="00AC4D95"/>
    <w:rsid w:val="00AC5DF4"/>
    <w:rsid w:val="00AD0AEF"/>
    <w:rsid w:val="00AD11B7"/>
    <w:rsid w:val="00AD1A94"/>
    <w:rsid w:val="00AD1C05"/>
    <w:rsid w:val="00AD214E"/>
    <w:rsid w:val="00AD2375"/>
    <w:rsid w:val="00AD4126"/>
    <w:rsid w:val="00AD421C"/>
    <w:rsid w:val="00AD44FA"/>
    <w:rsid w:val="00AD4E3A"/>
    <w:rsid w:val="00AD70EE"/>
    <w:rsid w:val="00AE070A"/>
    <w:rsid w:val="00AE101C"/>
    <w:rsid w:val="00AE2DC7"/>
    <w:rsid w:val="00AE37E5"/>
    <w:rsid w:val="00AE4022"/>
    <w:rsid w:val="00AE5EB4"/>
    <w:rsid w:val="00AF01EA"/>
    <w:rsid w:val="00AF0C18"/>
    <w:rsid w:val="00AF47C5"/>
    <w:rsid w:val="00AF5398"/>
    <w:rsid w:val="00B049AF"/>
    <w:rsid w:val="00B07242"/>
    <w:rsid w:val="00B10534"/>
    <w:rsid w:val="00B113DB"/>
    <w:rsid w:val="00B11D8A"/>
    <w:rsid w:val="00B12981"/>
    <w:rsid w:val="00B147DD"/>
    <w:rsid w:val="00B156FD"/>
    <w:rsid w:val="00B21591"/>
    <w:rsid w:val="00B21F61"/>
    <w:rsid w:val="00B261F1"/>
    <w:rsid w:val="00B265BC"/>
    <w:rsid w:val="00B31FB1"/>
    <w:rsid w:val="00B33952"/>
    <w:rsid w:val="00B33C5E"/>
    <w:rsid w:val="00B342F4"/>
    <w:rsid w:val="00B34369"/>
    <w:rsid w:val="00B34DC2"/>
    <w:rsid w:val="00B378E5"/>
    <w:rsid w:val="00B4346D"/>
    <w:rsid w:val="00B440F4"/>
    <w:rsid w:val="00B4466B"/>
    <w:rsid w:val="00B447A5"/>
    <w:rsid w:val="00B4654C"/>
    <w:rsid w:val="00B46AF0"/>
    <w:rsid w:val="00B47293"/>
    <w:rsid w:val="00B50E50"/>
    <w:rsid w:val="00B51976"/>
    <w:rsid w:val="00B52120"/>
    <w:rsid w:val="00B54ABC"/>
    <w:rsid w:val="00B54DDE"/>
    <w:rsid w:val="00B56FBE"/>
    <w:rsid w:val="00B60ACF"/>
    <w:rsid w:val="00B62B58"/>
    <w:rsid w:val="00B65149"/>
    <w:rsid w:val="00B66567"/>
    <w:rsid w:val="00B66F52"/>
    <w:rsid w:val="00B66FE5"/>
    <w:rsid w:val="00B71747"/>
    <w:rsid w:val="00B72880"/>
    <w:rsid w:val="00B758BF"/>
    <w:rsid w:val="00B77EC8"/>
    <w:rsid w:val="00B827A6"/>
    <w:rsid w:val="00B831CE"/>
    <w:rsid w:val="00B86677"/>
    <w:rsid w:val="00B87131"/>
    <w:rsid w:val="00B939B1"/>
    <w:rsid w:val="00B96D40"/>
    <w:rsid w:val="00B97386"/>
    <w:rsid w:val="00BA263B"/>
    <w:rsid w:val="00BA42B2"/>
    <w:rsid w:val="00BA58D4"/>
    <w:rsid w:val="00BA5B9E"/>
    <w:rsid w:val="00BA7C9A"/>
    <w:rsid w:val="00BB203B"/>
    <w:rsid w:val="00BB5F8F"/>
    <w:rsid w:val="00BB657A"/>
    <w:rsid w:val="00BB6E1C"/>
    <w:rsid w:val="00BC16BB"/>
    <w:rsid w:val="00BC1A4E"/>
    <w:rsid w:val="00BC4790"/>
    <w:rsid w:val="00BC5DC7"/>
    <w:rsid w:val="00BC6B8B"/>
    <w:rsid w:val="00BC73D8"/>
    <w:rsid w:val="00BD52D7"/>
    <w:rsid w:val="00BD5AD2"/>
    <w:rsid w:val="00BE22F3"/>
    <w:rsid w:val="00BE5B52"/>
    <w:rsid w:val="00BE7B8D"/>
    <w:rsid w:val="00BF0993"/>
    <w:rsid w:val="00BF10A9"/>
    <w:rsid w:val="00BF1532"/>
    <w:rsid w:val="00BF1703"/>
    <w:rsid w:val="00BF231C"/>
    <w:rsid w:val="00BF288C"/>
    <w:rsid w:val="00BF51E5"/>
    <w:rsid w:val="00BF74A6"/>
    <w:rsid w:val="00C013AD"/>
    <w:rsid w:val="00C04904"/>
    <w:rsid w:val="00C056B3"/>
    <w:rsid w:val="00C103E5"/>
    <w:rsid w:val="00C13319"/>
    <w:rsid w:val="00C13EE9"/>
    <w:rsid w:val="00C1694D"/>
    <w:rsid w:val="00C21540"/>
    <w:rsid w:val="00C21906"/>
    <w:rsid w:val="00C21BFA"/>
    <w:rsid w:val="00C22148"/>
    <w:rsid w:val="00C24C8D"/>
    <w:rsid w:val="00C25FE2"/>
    <w:rsid w:val="00C26B53"/>
    <w:rsid w:val="00C279B2"/>
    <w:rsid w:val="00C33E50"/>
    <w:rsid w:val="00C34C20"/>
    <w:rsid w:val="00C35A3E"/>
    <w:rsid w:val="00C42130"/>
    <w:rsid w:val="00C423A4"/>
    <w:rsid w:val="00C44BF5"/>
    <w:rsid w:val="00C521D6"/>
    <w:rsid w:val="00C55232"/>
    <w:rsid w:val="00C553A4"/>
    <w:rsid w:val="00C55A06"/>
    <w:rsid w:val="00C55D03"/>
    <w:rsid w:val="00C601BC"/>
    <w:rsid w:val="00C6329F"/>
    <w:rsid w:val="00C63340"/>
    <w:rsid w:val="00C643F9"/>
    <w:rsid w:val="00C64E95"/>
    <w:rsid w:val="00C71372"/>
    <w:rsid w:val="00C72410"/>
    <w:rsid w:val="00C7287F"/>
    <w:rsid w:val="00C80982"/>
    <w:rsid w:val="00C80CB8"/>
    <w:rsid w:val="00C819F8"/>
    <w:rsid w:val="00C8248C"/>
    <w:rsid w:val="00C84C4E"/>
    <w:rsid w:val="00C84E33"/>
    <w:rsid w:val="00C86D6F"/>
    <w:rsid w:val="00C905FC"/>
    <w:rsid w:val="00C92D03"/>
    <w:rsid w:val="00C9319C"/>
    <w:rsid w:val="00C9435D"/>
    <w:rsid w:val="00C94DF2"/>
    <w:rsid w:val="00C94F08"/>
    <w:rsid w:val="00C96741"/>
    <w:rsid w:val="00C969C3"/>
    <w:rsid w:val="00CA2D1B"/>
    <w:rsid w:val="00CA375D"/>
    <w:rsid w:val="00CA662A"/>
    <w:rsid w:val="00CA7AFD"/>
    <w:rsid w:val="00CA7C3C"/>
    <w:rsid w:val="00CB0189"/>
    <w:rsid w:val="00CB0BA2"/>
    <w:rsid w:val="00CB1A42"/>
    <w:rsid w:val="00CB1B0C"/>
    <w:rsid w:val="00CB2C0B"/>
    <w:rsid w:val="00CB517D"/>
    <w:rsid w:val="00CC038D"/>
    <w:rsid w:val="00CC08DB"/>
    <w:rsid w:val="00CC1646"/>
    <w:rsid w:val="00CC39FF"/>
    <w:rsid w:val="00CC3C2F"/>
    <w:rsid w:val="00CC4AC8"/>
    <w:rsid w:val="00CC5233"/>
    <w:rsid w:val="00CC5DE6"/>
    <w:rsid w:val="00CC6E4E"/>
    <w:rsid w:val="00CC6FE8"/>
    <w:rsid w:val="00CC7202"/>
    <w:rsid w:val="00CD2808"/>
    <w:rsid w:val="00CD28BF"/>
    <w:rsid w:val="00CD4092"/>
    <w:rsid w:val="00CD4A20"/>
    <w:rsid w:val="00CD50A1"/>
    <w:rsid w:val="00CD519E"/>
    <w:rsid w:val="00CD561D"/>
    <w:rsid w:val="00CE0C4F"/>
    <w:rsid w:val="00CE30EA"/>
    <w:rsid w:val="00CF048A"/>
    <w:rsid w:val="00CF155A"/>
    <w:rsid w:val="00CF2947"/>
    <w:rsid w:val="00CF686F"/>
    <w:rsid w:val="00CF6E60"/>
    <w:rsid w:val="00CF7BCA"/>
    <w:rsid w:val="00D008FD"/>
    <w:rsid w:val="00D0321C"/>
    <w:rsid w:val="00D035EC"/>
    <w:rsid w:val="00D06AB1"/>
    <w:rsid w:val="00D072ED"/>
    <w:rsid w:val="00D07A16"/>
    <w:rsid w:val="00D1067E"/>
    <w:rsid w:val="00D10F50"/>
    <w:rsid w:val="00D11272"/>
    <w:rsid w:val="00D126F5"/>
    <w:rsid w:val="00D1489E"/>
    <w:rsid w:val="00D20737"/>
    <w:rsid w:val="00D21273"/>
    <w:rsid w:val="00D21E81"/>
    <w:rsid w:val="00D223DE"/>
    <w:rsid w:val="00D25E37"/>
    <w:rsid w:val="00D2661A"/>
    <w:rsid w:val="00D27582"/>
    <w:rsid w:val="00D27EC4"/>
    <w:rsid w:val="00D32719"/>
    <w:rsid w:val="00D33127"/>
    <w:rsid w:val="00D33333"/>
    <w:rsid w:val="00D33457"/>
    <w:rsid w:val="00D352A2"/>
    <w:rsid w:val="00D3660F"/>
    <w:rsid w:val="00D4162B"/>
    <w:rsid w:val="00D428C7"/>
    <w:rsid w:val="00D4514F"/>
    <w:rsid w:val="00D451E2"/>
    <w:rsid w:val="00D45E89"/>
    <w:rsid w:val="00D45E8D"/>
    <w:rsid w:val="00D466AE"/>
    <w:rsid w:val="00D4734F"/>
    <w:rsid w:val="00D51BF3"/>
    <w:rsid w:val="00D537D5"/>
    <w:rsid w:val="00D57780"/>
    <w:rsid w:val="00D62E0C"/>
    <w:rsid w:val="00D66846"/>
    <w:rsid w:val="00D675FB"/>
    <w:rsid w:val="00D6792B"/>
    <w:rsid w:val="00D71F25"/>
    <w:rsid w:val="00D72A9C"/>
    <w:rsid w:val="00D77031"/>
    <w:rsid w:val="00D84941"/>
    <w:rsid w:val="00D84FA1"/>
    <w:rsid w:val="00D851F0"/>
    <w:rsid w:val="00D86DB7"/>
    <w:rsid w:val="00D926D0"/>
    <w:rsid w:val="00D93030"/>
    <w:rsid w:val="00D93182"/>
    <w:rsid w:val="00D950E1"/>
    <w:rsid w:val="00D952A6"/>
    <w:rsid w:val="00D97F99"/>
    <w:rsid w:val="00DA1E08"/>
    <w:rsid w:val="00DA24F8"/>
    <w:rsid w:val="00DA28E8"/>
    <w:rsid w:val="00DA38D3"/>
    <w:rsid w:val="00DA3932"/>
    <w:rsid w:val="00DA3AFC"/>
    <w:rsid w:val="00DA4944"/>
    <w:rsid w:val="00DA5191"/>
    <w:rsid w:val="00DA64F8"/>
    <w:rsid w:val="00DA6C15"/>
    <w:rsid w:val="00DB0258"/>
    <w:rsid w:val="00DB38EE"/>
    <w:rsid w:val="00DB498B"/>
    <w:rsid w:val="00DB66CA"/>
    <w:rsid w:val="00DB6BCA"/>
    <w:rsid w:val="00DB73F7"/>
    <w:rsid w:val="00DC0321"/>
    <w:rsid w:val="00DC3067"/>
    <w:rsid w:val="00DC370B"/>
    <w:rsid w:val="00DC5B90"/>
    <w:rsid w:val="00DD00FF"/>
    <w:rsid w:val="00DD0619"/>
    <w:rsid w:val="00DD07FB"/>
    <w:rsid w:val="00DD25C6"/>
    <w:rsid w:val="00DD4FE5"/>
    <w:rsid w:val="00DD54B0"/>
    <w:rsid w:val="00DD57EE"/>
    <w:rsid w:val="00DD6BCC"/>
    <w:rsid w:val="00DE0A4B"/>
    <w:rsid w:val="00DE2410"/>
    <w:rsid w:val="00DE2939"/>
    <w:rsid w:val="00DE6E81"/>
    <w:rsid w:val="00DE703F"/>
    <w:rsid w:val="00DE7595"/>
    <w:rsid w:val="00DF1961"/>
    <w:rsid w:val="00DF2677"/>
    <w:rsid w:val="00DF44DE"/>
    <w:rsid w:val="00DF5F11"/>
    <w:rsid w:val="00E01138"/>
    <w:rsid w:val="00E02DFB"/>
    <w:rsid w:val="00E030F9"/>
    <w:rsid w:val="00E0311A"/>
    <w:rsid w:val="00E03138"/>
    <w:rsid w:val="00E06404"/>
    <w:rsid w:val="00E065D2"/>
    <w:rsid w:val="00E11A85"/>
    <w:rsid w:val="00E12495"/>
    <w:rsid w:val="00E156B7"/>
    <w:rsid w:val="00E15CCD"/>
    <w:rsid w:val="00E202EF"/>
    <w:rsid w:val="00E210B5"/>
    <w:rsid w:val="00E23D99"/>
    <w:rsid w:val="00E2552F"/>
    <w:rsid w:val="00E3137A"/>
    <w:rsid w:val="00E32CCF"/>
    <w:rsid w:val="00E34A98"/>
    <w:rsid w:val="00E34FBA"/>
    <w:rsid w:val="00E352E0"/>
    <w:rsid w:val="00E35D1E"/>
    <w:rsid w:val="00E364F9"/>
    <w:rsid w:val="00E365FA"/>
    <w:rsid w:val="00E36789"/>
    <w:rsid w:val="00E44A83"/>
    <w:rsid w:val="00E502C1"/>
    <w:rsid w:val="00E502DD"/>
    <w:rsid w:val="00E50D3A"/>
    <w:rsid w:val="00E51387"/>
    <w:rsid w:val="00E51E68"/>
    <w:rsid w:val="00E52EFD"/>
    <w:rsid w:val="00E5408A"/>
    <w:rsid w:val="00E56800"/>
    <w:rsid w:val="00E60C63"/>
    <w:rsid w:val="00E62FF9"/>
    <w:rsid w:val="00E635D6"/>
    <w:rsid w:val="00E639BC"/>
    <w:rsid w:val="00E664CC"/>
    <w:rsid w:val="00E70388"/>
    <w:rsid w:val="00E70F92"/>
    <w:rsid w:val="00E74C54"/>
    <w:rsid w:val="00E77A03"/>
    <w:rsid w:val="00E822E8"/>
    <w:rsid w:val="00E82554"/>
    <w:rsid w:val="00E82606"/>
    <w:rsid w:val="00E84262"/>
    <w:rsid w:val="00E845A7"/>
    <w:rsid w:val="00E846C8"/>
    <w:rsid w:val="00E84957"/>
    <w:rsid w:val="00E84A55"/>
    <w:rsid w:val="00E85BFF"/>
    <w:rsid w:val="00E90391"/>
    <w:rsid w:val="00E906C2"/>
    <w:rsid w:val="00E9311F"/>
    <w:rsid w:val="00E934D1"/>
    <w:rsid w:val="00E94AF0"/>
    <w:rsid w:val="00E95D13"/>
    <w:rsid w:val="00E95DD3"/>
    <w:rsid w:val="00E969D5"/>
    <w:rsid w:val="00EA58D1"/>
    <w:rsid w:val="00EA61BC"/>
    <w:rsid w:val="00EA681A"/>
    <w:rsid w:val="00EA735B"/>
    <w:rsid w:val="00EB17DE"/>
    <w:rsid w:val="00EB1E69"/>
    <w:rsid w:val="00EB2086"/>
    <w:rsid w:val="00EB4632"/>
    <w:rsid w:val="00EB5EDF"/>
    <w:rsid w:val="00EB60FE"/>
    <w:rsid w:val="00EB74DB"/>
    <w:rsid w:val="00EC3F7C"/>
    <w:rsid w:val="00EC5359"/>
    <w:rsid w:val="00EC562A"/>
    <w:rsid w:val="00ED067A"/>
    <w:rsid w:val="00ED2B50"/>
    <w:rsid w:val="00EE0350"/>
    <w:rsid w:val="00EE0719"/>
    <w:rsid w:val="00EE0E80"/>
    <w:rsid w:val="00EE54A6"/>
    <w:rsid w:val="00EE613F"/>
    <w:rsid w:val="00EE7295"/>
    <w:rsid w:val="00EE7869"/>
    <w:rsid w:val="00EF054A"/>
    <w:rsid w:val="00EF3235"/>
    <w:rsid w:val="00EF5A8E"/>
    <w:rsid w:val="00EF7E72"/>
    <w:rsid w:val="00F06D37"/>
    <w:rsid w:val="00F07B9D"/>
    <w:rsid w:val="00F11586"/>
    <w:rsid w:val="00F1183B"/>
    <w:rsid w:val="00F11C9F"/>
    <w:rsid w:val="00F12263"/>
    <w:rsid w:val="00F1409D"/>
    <w:rsid w:val="00F14214"/>
    <w:rsid w:val="00F157A9"/>
    <w:rsid w:val="00F25BB6"/>
    <w:rsid w:val="00F26B7E"/>
    <w:rsid w:val="00F27A3B"/>
    <w:rsid w:val="00F33817"/>
    <w:rsid w:val="00F420D5"/>
    <w:rsid w:val="00F451EA"/>
    <w:rsid w:val="00F45447"/>
    <w:rsid w:val="00F456C6"/>
    <w:rsid w:val="00F4577B"/>
    <w:rsid w:val="00F46496"/>
    <w:rsid w:val="00F474D0"/>
    <w:rsid w:val="00F50179"/>
    <w:rsid w:val="00F515EE"/>
    <w:rsid w:val="00F56511"/>
    <w:rsid w:val="00F57335"/>
    <w:rsid w:val="00F573CA"/>
    <w:rsid w:val="00F6194E"/>
    <w:rsid w:val="00F623AC"/>
    <w:rsid w:val="00F6412A"/>
    <w:rsid w:val="00F65893"/>
    <w:rsid w:val="00F66A4A"/>
    <w:rsid w:val="00F71E22"/>
    <w:rsid w:val="00F72142"/>
    <w:rsid w:val="00F72AE7"/>
    <w:rsid w:val="00F73398"/>
    <w:rsid w:val="00F81141"/>
    <w:rsid w:val="00F833BA"/>
    <w:rsid w:val="00F84FD0"/>
    <w:rsid w:val="00F859A8"/>
    <w:rsid w:val="00F86D87"/>
    <w:rsid w:val="00F9108B"/>
    <w:rsid w:val="00F91349"/>
    <w:rsid w:val="00F93A8A"/>
    <w:rsid w:val="00F95248"/>
    <w:rsid w:val="00F956A9"/>
    <w:rsid w:val="00F963ED"/>
    <w:rsid w:val="00F9661D"/>
    <w:rsid w:val="00F966CF"/>
    <w:rsid w:val="00F96CAE"/>
    <w:rsid w:val="00F97C99"/>
    <w:rsid w:val="00FA36BE"/>
    <w:rsid w:val="00FA4DAC"/>
    <w:rsid w:val="00FA4E04"/>
    <w:rsid w:val="00FA662D"/>
    <w:rsid w:val="00FA73B1"/>
    <w:rsid w:val="00FB0CB9"/>
    <w:rsid w:val="00FB231D"/>
    <w:rsid w:val="00FB3685"/>
    <w:rsid w:val="00FB45F1"/>
    <w:rsid w:val="00FB4A72"/>
    <w:rsid w:val="00FB54E8"/>
    <w:rsid w:val="00FB5ACB"/>
    <w:rsid w:val="00FB6C80"/>
    <w:rsid w:val="00FB7054"/>
    <w:rsid w:val="00FC17B7"/>
    <w:rsid w:val="00FC2CB7"/>
    <w:rsid w:val="00FC3960"/>
    <w:rsid w:val="00FC4090"/>
    <w:rsid w:val="00FC4210"/>
    <w:rsid w:val="00FC55B4"/>
    <w:rsid w:val="00FD00E6"/>
    <w:rsid w:val="00FD09A1"/>
    <w:rsid w:val="00FD2A7C"/>
    <w:rsid w:val="00FD59EB"/>
    <w:rsid w:val="00FD7299"/>
    <w:rsid w:val="00FE1FBE"/>
    <w:rsid w:val="00FE3901"/>
    <w:rsid w:val="00FE39D3"/>
    <w:rsid w:val="00FE4BCE"/>
    <w:rsid w:val="00FE54AE"/>
    <w:rsid w:val="00FE576A"/>
    <w:rsid w:val="00FE7E79"/>
    <w:rsid w:val="00FF3E7D"/>
    <w:rsid w:val="00FF5B99"/>
    <w:rsid w:val="00FF6DB8"/>
    <w:rsid w:val="00FF730C"/>
    <w:rsid w:val="00FF73F4"/>
    <w:rsid w:val="00FF7CE4"/>
    <w:rsid w:val="00FF7E39"/>
    <w:rsid w:val="2E8819C1"/>
    <w:rsid w:val="4C9E706D"/>
    <w:rsid w:val="4F92018D"/>
    <w:rsid w:val="5E045D4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13061CC6"/>
  <w15:docId w15:val="{AC9C3102-904E-7F4B-8B31-CF04802EC5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lsdException w:name="toc 3" w:uiPriority="39" w:unhideWhenUsed="1"/>
    <w:lsdException w:name="toc 4" w:uiPriority="39" w:unhideWhenUsed="1"/>
    <w:lsdException w:name="toc 5" w:uiPriority="39" w:unhideWhenUsed="1" w:qFormat="1"/>
    <w:lsdException w:name="toc 6" w:uiPriority="39" w:unhideWhenUsed="1" w:qFormat="1"/>
    <w:lsdException w:name="toc 7" w:uiPriority="39" w:unhideWhenUsed="1"/>
    <w:lsdException w:name="toc 8" w:semiHidden="1" w:uiPriority="0" w:unhideWhenUsed="1"/>
    <w:lsdException w:name="toc 9" w:semiHidden="1" w:uiPriority="0" w:unhideWhenUsed="1"/>
    <w:lsdException w:name="Normal Indent" w:uiPriority="0" w:qFormat="1"/>
    <w:lsdException w:name="footnote text" w:semiHidden="1" w:uiPriority="0" w:qFormat="1"/>
    <w:lsdException w:name="annotation text" w:semiHidden="1" w:unhideWhenUsed="1"/>
    <w:lsdException w:name="header" w:qFormat="1"/>
    <w:lsdException w:name="footer" w:qFormat="1"/>
    <w:lsdException w:name="index heading" w:semiHidden="1" w:unhideWhenUsed="1"/>
    <w:lsdException w:name="caption" w:semiHidden="1" w:uiPriority="35" w:unhideWhenUsed="1" w:qFormat="1"/>
    <w:lsdException w:name="table of figures" w:semiHidden="1" w:uiPriority="0" w:qFormat="1"/>
    <w:lsdException w:name="envelope address" w:semiHidden="1" w:unhideWhenUsed="1"/>
    <w:lsdException w:name="envelope return" w:semiHidden="1" w:unhideWhenUsed="1"/>
    <w:lsdException w:name="footnote reference" w:semiHidden="1" w:uiPriority="0"/>
    <w:lsdException w:name="annotation reference" w:semiHidden="1" w:unhideWhenUsed="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qFormat="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uiPriority="29" w:qFormat="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fff5">
    <w:name w:val="Normal"/>
    <w:qFormat/>
    <w:pPr>
      <w:widowControl w:val="0"/>
      <w:adjustRightInd w:val="0"/>
      <w:spacing w:line="400" w:lineRule="exact"/>
      <w:jc w:val="both"/>
    </w:pPr>
    <w:rPr>
      <w:kern w:val="2"/>
      <w:sz w:val="21"/>
      <w:szCs w:val="21"/>
    </w:rPr>
  </w:style>
  <w:style w:type="paragraph" w:styleId="1">
    <w:name w:val="heading 1"/>
    <w:basedOn w:val="afff5"/>
    <w:next w:val="afff5"/>
    <w:link w:val="10"/>
    <w:qFormat/>
    <w:pPr>
      <w:keepNext/>
      <w:keepLines/>
      <w:spacing w:before="340" w:after="330" w:line="578" w:lineRule="auto"/>
      <w:outlineLvl w:val="0"/>
    </w:pPr>
    <w:rPr>
      <w:b/>
      <w:bCs/>
      <w:kern w:val="44"/>
      <w:sz w:val="44"/>
      <w:szCs w:val="44"/>
    </w:rPr>
  </w:style>
  <w:style w:type="paragraph" w:styleId="22">
    <w:name w:val="heading 2"/>
    <w:basedOn w:val="afff5"/>
    <w:next w:val="afff5"/>
    <w:link w:val="23"/>
    <w:qFormat/>
    <w:pPr>
      <w:keepNext/>
      <w:keepLines/>
      <w:spacing w:before="260" w:after="260" w:line="416" w:lineRule="auto"/>
      <w:outlineLvl w:val="1"/>
    </w:pPr>
    <w:rPr>
      <w:rFonts w:ascii="Arial" w:eastAsia="黑体" w:hAnsi="Arial"/>
      <w:b/>
      <w:bCs/>
      <w:sz w:val="32"/>
      <w:szCs w:val="32"/>
    </w:rPr>
  </w:style>
  <w:style w:type="paragraph" w:styleId="3">
    <w:name w:val="heading 3"/>
    <w:basedOn w:val="afff5"/>
    <w:next w:val="afff5"/>
    <w:link w:val="30"/>
    <w:qFormat/>
    <w:pPr>
      <w:keepNext/>
      <w:keepLines/>
      <w:spacing w:before="260" w:after="260" w:line="416" w:lineRule="auto"/>
      <w:outlineLvl w:val="2"/>
    </w:pPr>
    <w:rPr>
      <w:b/>
      <w:bCs/>
      <w:sz w:val="32"/>
      <w:szCs w:val="32"/>
    </w:rPr>
  </w:style>
  <w:style w:type="paragraph" w:styleId="4">
    <w:name w:val="heading 4"/>
    <w:basedOn w:val="afff5"/>
    <w:next w:val="afff5"/>
    <w:link w:val="40"/>
    <w:qFormat/>
    <w:pPr>
      <w:keepNext/>
      <w:keepLines/>
      <w:spacing w:before="280" w:after="290" w:line="376" w:lineRule="auto"/>
      <w:outlineLvl w:val="3"/>
    </w:pPr>
    <w:rPr>
      <w:rFonts w:ascii="Arial" w:eastAsia="黑体" w:hAnsi="Arial"/>
      <w:b/>
      <w:bCs/>
      <w:sz w:val="28"/>
      <w:szCs w:val="28"/>
    </w:rPr>
  </w:style>
  <w:style w:type="paragraph" w:styleId="5">
    <w:name w:val="heading 5"/>
    <w:basedOn w:val="afff5"/>
    <w:next w:val="afff5"/>
    <w:link w:val="50"/>
    <w:qFormat/>
    <w:pPr>
      <w:keepNext/>
      <w:keepLines/>
      <w:adjustRightInd/>
      <w:spacing w:before="280" w:after="290" w:line="376" w:lineRule="auto"/>
      <w:outlineLvl w:val="4"/>
    </w:pPr>
    <w:rPr>
      <w:b/>
      <w:bCs/>
      <w:sz w:val="28"/>
      <w:szCs w:val="28"/>
    </w:rPr>
  </w:style>
  <w:style w:type="paragraph" w:styleId="6">
    <w:name w:val="heading 6"/>
    <w:basedOn w:val="afff5"/>
    <w:next w:val="afff5"/>
    <w:link w:val="60"/>
    <w:qFormat/>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5"/>
    <w:next w:val="afff5"/>
    <w:link w:val="70"/>
    <w:qFormat/>
    <w:pPr>
      <w:keepNext/>
      <w:keepLines/>
      <w:adjustRightInd/>
      <w:spacing w:before="240" w:after="64" w:line="320" w:lineRule="auto"/>
      <w:outlineLvl w:val="6"/>
    </w:pPr>
    <w:rPr>
      <w:b/>
      <w:bCs/>
      <w:sz w:val="24"/>
      <w:szCs w:val="24"/>
    </w:rPr>
  </w:style>
  <w:style w:type="paragraph" w:styleId="8">
    <w:name w:val="heading 8"/>
    <w:basedOn w:val="afff5"/>
    <w:next w:val="afff5"/>
    <w:link w:val="80"/>
    <w:qFormat/>
    <w:pPr>
      <w:keepNext/>
      <w:keepLines/>
      <w:adjustRightInd/>
      <w:spacing w:before="240" w:after="64" w:line="320" w:lineRule="auto"/>
      <w:outlineLvl w:val="7"/>
    </w:pPr>
    <w:rPr>
      <w:rFonts w:ascii="Arial" w:eastAsia="黑体" w:hAnsi="Arial"/>
      <w:sz w:val="24"/>
      <w:szCs w:val="24"/>
    </w:rPr>
  </w:style>
  <w:style w:type="paragraph" w:styleId="9">
    <w:name w:val="heading 9"/>
    <w:basedOn w:val="afff5"/>
    <w:next w:val="afff5"/>
    <w:link w:val="90"/>
    <w:qFormat/>
    <w:pPr>
      <w:keepNext/>
      <w:keepLines/>
      <w:adjustRightInd/>
      <w:spacing w:before="240" w:after="64" w:line="320" w:lineRule="auto"/>
      <w:outlineLvl w:val="8"/>
    </w:pPr>
    <w:rPr>
      <w:rFonts w:ascii="Arial" w:eastAsia="黑体" w:hAnsi="Arial"/>
    </w:rPr>
  </w:style>
  <w:style w:type="character" w:default="1" w:styleId="afff6">
    <w:name w:val="Default Paragraph Font"/>
    <w:uiPriority w:val="1"/>
    <w:semiHidden/>
    <w:unhideWhenUsed/>
  </w:style>
  <w:style w:type="table" w:default="1" w:styleId="afff7">
    <w:name w:val="Normal Table"/>
    <w:uiPriority w:val="99"/>
    <w:semiHidden/>
    <w:unhideWhenUsed/>
    <w:tblPr>
      <w:tblInd w:w="0" w:type="dxa"/>
      <w:tblCellMar>
        <w:top w:w="0" w:type="dxa"/>
        <w:left w:w="108" w:type="dxa"/>
        <w:bottom w:w="0" w:type="dxa"/>
        <w:right w:w="108" w:type="dxa"/>
      </w:tblCellMar>
    </w:tblPr>
  </w:style>
  <w:style w:type="numbering" w:default="1" w:styleId="afff8">
    <w:name w:val="No List"/>
    <w:uiPriority w:val="99"/>
    <w:semiHidden/>
    <w:unhideWhenUsed/>
  </w:style>
  <w:style w:type="paragraph" w:styleId="TOC7">
    <w:name w:val="toc 7"/>
    <w:basedOn w:val="afff5"/>
    <w:next w:val="afff5"/>
    <w:autoRedefine/>
    <w:uiPriority w:val="39"/>
    <w:unhideWhenUsed/>
    <w:rsid w:val="00063107"/>
    <w:pPr>
      <w:tabs>
        <w:tab w:val="right" w:leader="dot" w:pos="9344"/>
      </w:tabs>
      <w:spacing w:line="300" w:lineRule="exact"/>
      <w:ind w:left="1259"/>
    </w:pPr>
    <w:rPr>
      <w:rFonts w:ascii="宋体"/>
    </w:rPr>
  </w:style>
  <w:style w:type="paragraph" w:styleId="afff9">
    <w:name w:val="Normal Indent"/>
    <w:basedOn w:val="afff5"/>
    <w:qFormat/>
    <w:pPr>
      <w:ind w:firstLine="420"/>
    </w:pPr>
  </w:style>
  <w:style w:type="paragraph" w:styleId="afffa">
    <w:name w:val="Body Text"/>
    <w:basedOn w:val="afff5"/>
    <w:link w:val="afffb"/>
    <w:qFormat/>
    <w:pPr>
      <w:spacing w:after="120"/>
    </w:pPr>
  </w:style>
  <w:style w:type="paragraph" w:styleId="TOC5">
    <w:name w:val="toc 5"/>
    <w:basedOn w:val="afff5"/>
    <w:next w:val="afff5"/>
    <w:autoRedefine/>
    <w:uiPriority w:val="39"/>
    <w:unhideWhenUsed/>
    <w:rsid w:val="00063107"/>
    <w:pPr>
      <w:ind w:left="839"/>
    </w:pPr>
    <w:rPr>
      <w:rFonts w:ascii="宋体"/>
    </w:rPr>
  </w:style>
  <w:style w:type="paragraph" w:styleId="TOC3">
    <w:name w:val="toc 3"/>
    <w:basedOn w:val="afff5"/>
    <w:next w:val="afff5"/>
    <w:autoRedefine/>
    <w:uiPriority w:val="39"/>
    <w:unhideWhenUsed/>
    <w:rsid w:val="00063107"/>
    <w:pPr>
      <w:spacing w:line="300" w:lineRule="exact"/>
      <w:ind w:left="420"/>
    </w:pPr>
    <w:rPr>
      <w:rFonts w:ascii="宋体"/>
    </w:rPr>
  </w:style>
  <w:style w:type="paragraph" w:styleId="afffc">
    <w:name w:val="Balloon Text"/>
    <w:basedOn w:val="afff5"/>
    <w:link w:val="afffd"/>
    <w:uiPriority w:val="99"/>
    <w:semiHidden/>
    <w:unhideWhenUsed/>
    <w:qFormat/>
    <w:rPr>
      <w:sz w:val="18"/>
      <w:szCs w:val="18"/>
    </w:rPr>
  </w:style>
  <w:style w:type="paragraph" w:styleId="afffe">
    <w:name w:val="footer"/>
    <w:basedOn w:val="afff5"/>
    <w:link w:val="affff"/>
    <w:uiPriority w:val="99"/>
    <w:qFormat/>
    <w:pPr>
      <w:tabs>
        <w:tab w:val="center" w:pos="4153"/>
        <w:tab w:val="right" w:pos="8306"/>
      </w:tabs>
      <w:adjustRightInd/>
      <w:snapToGrid w:val="0"/>
      <w:spacing w:line="240" w:lineRule="auto"/>
      <w:jc w:val="right"/>
    </w:pPr>
    <w:rPr>
      <w:rFonts w:ascii="宋体"/>
      <w:sz w:val="18"/>
      <w:szCs w:val="18"/>
    </w:rPr>
  </w:style>
  <w:style w:type="paragraph" w:styleId="affff0">
    <w:name w:val="header"/>
    <w:basedOn w:val="afff5"/>
    <w:link w:val="affff1"/>
    <w:uiPriority w:val="99"/>
    <w:qFormat/>
    <w:pPr>
      <w:tabs>
        <w:tab w:val="center" w:pos="4153"/>
        <w:tab w:val="right" w:pos="8306"/>
      </w:tabs>
      <w:adjustRightInd/>
      <w:snapToGrid w:val="0"/>
      <w:jc w:val="center"/>
    </w:pPr>
    <w:rPr>
      <w:sz w:val="18"/>
      <w:szCs w:val="18"/>
    </w:rPr>
  </w:style>
  <w:style w:type="paragraph" w:styleId="TOC1">
    <w:name w:val="toc 1"/>
    <w:basedOn w:val="afff5"/>
    <w:next w:val="afff5"/>
    <w:autoRedefine/>
    <w:uiPriority w:val="39"/>
    <w:unhideWhenUsed/>
    <w:rsid w:val="00063107"/>
    <w:rPr>
      <w:rFonts w:ascii="宋体"/>
    </w:rPr>
  </w:style>
  <w:style w:type="paragraph" w:styleId="TOC4">
    <w:name w:val="toc 4"/>
    <w:basedOn w:val="afff5"/>
    <w:next w:val="afff5"/>
    <w:autoRedefine/>
    <w:uiPriority w:val="39"/>
    <w:unhideWhenUsed/>
    <w:rsid w:val="00063107"/>
    <w:pPr>
      <w:tabs>
        <w:tab w:val="right" w:leader="dot" w:pos="9344"/>
      </w:tabs>
      <w:spacing w:line="300" w:lineRule="exact"/>
      <w:ind w:left="629"/>
    </w:pPr>
    <w:rPr>
      <w:rFonts w:ascii="宋体"/>
    </w:rPr>
  </w:style>
  <w:style w:type="paragraph" w:styleId="affff2">
    <w:name w:val="footnote text"/>
    <w:basedOn w:val="afff5"/>
    <w:next w:val="afff5"/>
    <w:link w:val="affff3"/>
    <w:semiHidden/>
    <w:qFormat/>
    <w:pPr>
      <w:adjustRightInd/>
      <w:snapToGrid w:val="0"/>
      <w:spacing w:line="300" w:lineRule="exact"/>
      <w:ind w:leftChars="200" w:left="400" w:hangingChars="200" w:hanging="200"/>
      <w:jc w:val="left"/>
    </w:pPr>
    <w:rPr>
      <w:rFonts w:ascii="宋体"/>
      <w:sz w:val="18"/>
      <w:szCs w:val="18"/>
    </w:rPr>
  </w:style>
  <w:style w:type="paragraph" w:styleId="TOC6">
    <w:name w:val="toc 6"/>
    <w:basedOn w:val="afff5"/>
    <w:next w:val="afff5"/>
    <w:autoRedefine/>
    <w:uiPriority w:val="39"/>
    <w:unhideWhenUsed/>
    <w:rsid w:val="00063107"/>
    <w:pPr>
      <w:spacing w:line="300" w:lineRule="exact"/>
      <w:ind w:left="1049"/>
    </w:pPr>
    <w:rPr>
      <w:rFonts w:ascii="宋体"/>
    </w:rPr>
  </w:style>
  <w:style w:type="paragraph" w:styleId="affff4">
    <w:name w:val="table of figures"/>
    <w:basedOn w:val="afff5"/>
    <w:next w:val="afff5"/>
    <w:semiHidden/>
    <w:rsid w:val="00063107"/>
    <w:pPr>
      <w:adjustRightInd/>
      <w:spacing w:line="240" w:lineRule="auto"/>
      <w:jc w:val="left"/>
    </w:pPr>
    <w:rPr>
      <w:szCs w:val="24"/>
    </w:rPr>
  </w:style>
  <w:style w:type="paragraph" w:styleId="TOC2">
    <w:name w:val="toc 2"/>
    <w:basedOn w:val="afff5"/>
    <w:next w:val="afff5"/>
    <w:autoRedefine/>
    <w:uiPriority w:val="39"/>
    <w:unhideWhenUsed/>
    <w:rsid w:val="00063107"/>
    <w:pPr>
      <w:tabs>
        <w:tab w:val="right" w:leader="dot" w:pos="9344"/>
      </w:tabs>
      <w:spacing w:line="300" w:lineRule="exact"/>
      <w:ind w:left="210"/>
    </w:pPr>
    <w:rPr>
      <w:rFonts w:ascii="宋体"/>
    </w:rPr>
  </w:style>
  <w:style w:type="paragraph" w:styleId="affff5">
    <w:name w:val="Title"/>
    <w:basedOn w:val="afff5"/>
    <w:link w:val="affff6"/>
    <w:qFormat/>
    <w:pPr>
      <w:spacing w:before="240" w:after="60"/>
      <w:jc w:val="center"/>
      <w:outlineLvl w:val="0"/>
    </w:pPr>
    <w:rPr>
      <w:rFonts w:ascii="Arial" w:hAnsi="Arial" w:cs="Arial"/>
      <w:b/>
      <w:bCs/>
      <w:sz w:val="32"/>
      <w:szCs w:val="32"/>
    </w:rPr>
  </w:style>
  <w:style w:type="table" w:styleId="affff7">
    <w:name w:val="Table Grid"/>
    <w:basedOn w:val="afff7"/>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8">
    <w:name w:val="Strong"/>
    <w:uiPriority w:val="22"/>
    <w:qFormat/>
    <w:rPr>
      <w:b/>
      <w:bCs/>
    </w:rPr>
  </w:style>
  <w:style w:type="character" w:styleId="affff9">
    <w:name w:val="page number"/>
    <w:qFormat/>
    <w:rPr>
      <w:rFonts w:ascii="宋体" w:eastAsia="宋体" w:hAnsi="Times New Roman"/>
      <w:sz w:val="18"/>
    </w:rPr>
  </w:style>
  <w:style w:type="character" w:styleId="affffa">
    <w:name w:val="Emphasis"/>
    <w:uiPriority w:val="20"/>
    <w:qFormat/>
    <w:rPr>
      <w:i/>
      <w:iCs/>
    </w:rPr>
  </w:style>
  <w:style w:type="character" w:styleId="affffb">
    <w:name w:val="Hyperlink"/>
    <w:uiPriority w:val="99"/>
    <w:rPr>
      <w:rFonts w:ascii="宋体" w:eastAsia="宋体" w:hAnsi="Times New Roman"/>
      <w:color w:val="auto"/>
      <w:spacing w:val="0"/>
      <w:w w:val="100"/>
      <w:position w:val="0"/>
      <w:sz w:val="21"/>
      <w:u w:val="none"/>
      <w:vertAlign w:val="baseline"/>
    </w:rPr>
  </w:style>
  <w:style w:type="character" w:styleId="affffc">
    <w:name w:val="footnote reference"/>
    <w:aliases w:val="标准文件_脚注引用"/>
    <w:semiHidden/>
    <w:rsid w:val="00063107"/>
    <w:rPr>
      <w:rFonts w:ascii="宋体" w:eastAsia="宋体" w:hAnsi="宋体" w:cs="Times New Roman"/>
      <w:spacing w:val="0"/>
      <w:sz w:val="18"/>
      <w:vertAlign w:val="superscript"/>
    </w:rPr>
  </w:style>
  <w:style w:type="character" w:customStyle="1" w:styleId="10">
    <w:name w:val="标题 1 字符"/>
    <w:link w:val="1"/>
    <w:qFormat/>
    <w:rPr>
      <w:b/>
      <w:bCs/>
      <w:kern w:val="44"/>
      <w:sz w:val="44"/>
      <w:szCs w:val="44"/>
    </w:rPr>
  </w:style>
  <w:style w:type="character" w:customStyle="1" w:styleId="23">
    <w:name w:val="标题 2 字符"/>
    <w:link w:val="22"/>
    <w:qFormat/>
    <w:rPr>
      <w:rFonts w:ascii="Arial" w:eastAsia="黑体" w:hAnsi="Arial"/>
      <w:b/>
      <w:bCs/>
      <w:kern w:val="2"/>
      <w:sz w:val="32"/>
      <w:szCs w:val="32"/>
    </w:rPr>
  </w:style>
  <w:style w:type="character" w:customStyle="1" w:styleId="30">
    <w:name w:val="标题 3 字符"/>
    <w:link w:val="3"/>
    <w:qFormat/>
    <w:rPr>
      <w:b/>
      <w:bCs/>
      <w:kern w:val="2"/>
      <w:sz w:val="32"/>
      <w:szCs w:val="32"/>
    </w:rPr>
  </w:style>
  <w:style w:type="character" w:customStyle="1" w:styleId="40">
    <w:name w:val="标题 4 字符"/>
    <w:link w:val="4"/>
    <w:qFormat/>
    <w:rPr>
      <w:rFonts w:ascii="Arial" w:eastAsia="黑体" w:hAnsi="Arial"/>
      <w:b/>
      <w:bCs/>
      <w:kern w:val="2"/>
      <w:sz w:val="28"/>
      <w:szCs w:val="28"/>
    </w:rPr>
  </w:style>
  <w:style w:type="character" w:customStyle="1" w:styleId="50">
    <w:name w:val="标题 5 字符"/>
    <w:link w:val="5"/>
    <w:qFormat/>
    <w:rPr>
      <w:b/>
      <w:bCs/>
      <w:kern w:val="2"/>
      <w:sz w:val="28"/>
      <w:szCs w:val="28"/>
    </w:rPr>
  </w:style>
  <w:style w:type="character" w:customStyle="1" w:styleId="60">
    <w:name w:val="标题 6 字符"/>
    <w:link w:val="6"/>
    <w:qFormat/>
    <w:rPr>
      <w:rFonts w:ascii="Arial" w:eastAsia="黑体" w:hAnsi="Arial"/>
      <w:b/>
      <w:bCs/>
      <w:kern w:val="2"/>
      <w:sz w:val="24"/>
      <w:szCs w:val="24"/>
    </w:rPr>
  </w:style>
  <w:style w:type="character" w:customStyle="1" w:styleId="70">
    <w:name w:val="标题 7 字符"/>
    <w:link w:val="7"/>
    <w:qFormat/>
    <w:rPr>
      <w:b/>
      <w:bCs/>
      <w:kern w:val="2"/>
      <w:sz w:val="24"/>
      <w:szCs w:val="24"/>
    </w:rPr>
  </w:style>
  <w:style w:type="character" w:customStyle="1" w:styleId="80">
    <w:name w:val="标题 8 字符"/>
    <w:link w:val="8"/>
    <w:qFormat/>
    <w:rPr>
      <w:rFonts w:ascii="Arial" w:eastAsia="黑体" w:hAnsi="Arial"/>
      <w:kern w:val="2"/>
      <w:sz w:val="24"/>
      <w:szCs w:val="24"/>
    </w:rPr>
  </w:style>
  <w:style w:type="character" w:customStyle="1" w:styleId="90">
    <w:name w:val="标题 9 字符"/>
    <w:link w:val="9"/>
    <w:qFormat/>
    <w:rPr>
      <w:rFonts w:ascii="Arial" w:eastAsia="黑体" w:hAnsi="Arial"/>
      <w:kern w:val="2"/>
      <w:sz w:val="21"/>
      <w:szCs w:val="21"/>
    </w:rPr>
  </w:style>
  <w:style w:type="character" w:customStyle="1" w:styleId="affff1">
    <w:name w:val="页眉 字符"/>
    <w:link w:val="affff0"/>
    <w:uiPriority w:val="99"/>
    <w:qFormat/>
    <w:rPr>
      <w:kern w:val="2"/>
      <w:sz w:val="18"/>
      <w:szCs w:val="18"/>
    </w:rPr>
  </w:style>
  <w:style w:type="character" w:customStyle="1" w:styleId="affff">
    <w:name w:val="页脚 字符"/>
    <w:link w:val="afffe"/>
    <w:uiPriority w:val="99"/>
    <w:qFormat/>
    <w:rPr>
      <w:rFonts w:ascii="宋体"/>
      <w:kern w:val="2"/>
      <w:sz w:val="18"/>
      <w:szCs w:val="18"/>
    </w:rPr>
  </w:style>
  <w:style w:type="character" w:customStyle="1" w:styleId="afffd">
    <w:name w:val="批注框文本 字符"/>
    <w:link w:val="afffc"/>
    <w:uiPriority w:val="99"/>
    <w:semiHidden/>
    <w:qFormat/>
    <w:rPr>
      <w:kern w:val="2"/>
      <w:sz w:val="18"/>
      <w:szCs w:val="18"/>
    </w:rPr>
  </w:style>
  <w:style w:type="paragraph" w:styleId="affffd">
    <w:name w:val="Quote"/>
    <w:basedOn w:val="afff5"/>
    <w:next w:val="afff5"/>
    <w:link w:val="affffe"/>
    <w:uiPriority w:val="29"/>
    <w:qFormat/>
    <w:rPr>
      <w:i/>
      <w:iCs/>
      <w:color w:val="000000"/>
    </w:rPr>
  </w:style>
  <w:style w:type="character" w:customStyle="1" w:styleId="affffe">
    <w:name w:val="引用 字符"/>
    <w:link w:val="affffd"/>
    <w:uiPriority w:val="29"/>
    <w:qFormat/>
    <w:rPr>
      <w:i/>
      <w:iCs/>
      <w:color w:val="000000"/>
      <w:kern w:val="2"/>
      <w:sz w:val="21"/>
      <w:szCs w:val="21"/>
    </w:rPr>
  </w:style>
  <w:style w:type="character" w:customStyle="1" w:styleId="affff6">
    <w:name w:val="标题 字符"/>
    <w:link w:val="affff5"/>
    <w:qFormat/>
    <w:rPr>
      <w:rFonts w:ascii="Arial" w:hAnsi="Arial" w:cs="Arial"/>
      <w:b/>
      <w:bCs/>
      <w:kern w:val="2"/>
      <w:sz w:val="32"/>
      <w:szCs w:val="32"/>
    </w:rPr>
  </w:style>
  <w:style w:type="paragraph" w:customStyle="1" w:styleId="afffff">
    <w:name w:val="标准标志"/>
    <w:next w:val="afff5"/>
    <w:qFormat/>
    <w:pPr>
      <w:framePr w:w="2268" w:h="1392" w:hRule="exact" w:wrap="around" w:hAnchor="margin" w:x="6748" w:y="171" w:anchorLock="1"/>
      <w:shd w:val="solid" w:color="FFFFFF" w:fill="FFFFFF"/>
      <w:spacing w:line="0" w:lineRule="atLeast"/>
      <w:jc w:val="right"/>
    </w:pPr>
    <w:rPr>
      <w:rFonts w:ascii="Times New Roman" w:hAnsi="Times New Roman"/>
      <w:b/>
      <w:w w:val="130"/>
      <w:sz w:val="96"/>
    </w:rPr>
  </w:style>
  <w:style w:type="paragraph" w:customStyle="1" w:styleId="afffff0">
    <w:name w:val="标准称谓"/>
    <w:next w:val="afff5"/>
    <w:qFormat/>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b/>
      <w:bCs/>
      <w:w w:val="148"/>
      <w:sz w:val="52"/>
    </w:rPr>
  </w:style>
  <w:style w:type="paragraph" w:customStyle="1" w:styleId="afffff1">
    <w:name w:val="标准文件_页脚偶数页"/>
    <w:rsid w:val="00063107"/>
    <w:pPr>
      <w:ind w:left="198"/>
    </w:pPr>
    <w:rPr>
      <w:rFonts w:ascii="宋体" w:hAnsi="Times New Roman"/>
      <w:sz w:val="18"/>
    </w:rPr>
  </w:style>
  <w:style w:type="paragraph" w:customStyle="1" w:styleId="afffff2">
    <w:name w:val="标准文件_页脚奇数页"/>
    <w:rsid w:val="00063107"/>
    <w:pPr>
      <w:ind w:right="227"/>
      <w:jc w:val="right"/>
    </w:pPr>
    <w:rPr>
      <w:rFonts w:ascii="宋体" w:hAnsi="Times New Roman"/>
      <w:sz w:val="18"/>
    </w:rPr>
  </w:style>
  <w:style w:type="paragraph" w:customStyle="1" w:styleId="afffff3">
    <w:name w:val="标准书眉一"/>
    <w:qFormat/>
    <w:pPr>
      <w:jc w:val="both"/>
    </w:pPr>
    <w:rPr>
      <w:rFonts w:ascii="Times New Roman" w:hAnsi="Times New Roman"/>
    </w:rPr>
  </w:style>
  <w:style w:type="paragraph" w:customStyle="1" w:styleId="ICS">
    <w:name w:val="标准文件_ICS"/>
    <w:basedOn w:val="afff5"/>
    <w:rsid w:val="00063107"/>
    <w:pPr>
      <w:spacing w:line="0" w:lineRule="atLeast"/>
    </w:pPr>
    <w:rPr>
      <w:rFonts w:ascii="黑体" w:eastAsia="黑体" w:hAnsi="宋体"/>
    </w:rPr>
  </w:style>
  <w:style w:type="paragraph" w:customStyle="1" w:styleId="afffff4">
    <w:name w:val="标准文件_标准正文"/>
    <w:basedOn w:val="afff5"/>
    <w:next w:val="afffff5"/>
    <w:rsid w:val="00063107"/>
    <w:pPr>
      <w:snapToGrid w:val="0"/>
      <w:ind w:firstLineChars="200" w:firstLine="200"/>
    </w:pPr>
    <w:rPr>
      <w:kern w:val="0"/>
    </w:rPr>
  </w:style>
  <w:style w:type="paragraph" w:customStyle="1" w:styleId="afffff5">
    <w:name w:val="标准文件_段"/>
    <w:link w:val="Char"/>
    <w:rsid w:val="00063107"/>
    <w:pPr>
      <w:autoSpaceDE w:val="0"/>
      <w:autoSpaceDN w:val="0"/>
      <w:ind w:firstLineChars="200" w:firstLine="200"/>
      <w:jc w:val="both"/>
    </w:pPr>
    <w:rPr>
      <w:rFonts w:ascii="宋体" w:hAnsi="Times New Roman"/>
      <w:noProof/>
      <w:sz w:val="21"/>
    </w:rPr>
  </w:style>
  <w:style w:type="paragraph" w:customStyle="1" w:styleId="afffff6">
    <w:name w:val="标准文件_版本"/>
    <w:basedOn w:val="afffff4"/>
    <w:rsid w:val="00063107"/>
    <w:pPr>
      <w:adjustRightInd/>
      <w:snapToGrid/>
      <w:ind w:firstLineChars="0" w:firstLine="0"/>
    </w:pPr>
    <w:rPr>
      <w:rFonts w:ascii="宋体" w:hAnsi="宋体"/>
      <w:kern w:val="2"/>
    </w:rPr>
  </w:style>
  <w:style w:type="paragraph" w:customStyle="1" w:styleId="afffff7">
    <w:name w:val="标准文件_标准部门"/>
    <w:basedOn w:val="afff5"/>
    <w:rsid w:val="00063107"/>
    <w:pPr>
      <w:jc w:val="center"/>
    </w:pPr>
    <w:rPr>
      <w:rFonts w:ascii="黑体" w:eastAsia="黑体"/>
      <w:kern w:val="0"/>
      <w:sz w:val="44"/>
    </w:rPr>
  </w:style>
  <w:style w:type="paragraph" w:customStyle="1" w:styleId="afffff8">
    <w:name w:val="标准文件_标准代替"/>
    <w:basedOn w:val="afff5"/>
    <w:next w:val="afff5"/>
    <w:rsid w:val="00063107"/>
    <w:pPr>
      <w:spacing w:line="310" w:lineRule="exact"/>
      <w:jc w:val="right"/>
    </w:pPr>
    <w:rPr>
      <w:rFonts w:ascii="宋体" w:hAnsi="宋体"/>
      <w:kern w:val="0"/>
    </w:rPr>
  </w:style>
  <w:style w:type="paragraph" w:customStyle="1" w:styleId="afffff9">
    <w:name w:val="标准文件_标准名称标题"/>
    <w:basedOn w:val="afff5"/>
    <w:next w:val="afff5"/>
    <w:rsid w:val="00063107"/>
    <w:pPr>
      <w:widowControl/>
      <w:shd w:val="clear" w:color="FFFFFF" w:fill="FFFFFF"/>
      <w:adjustRightInd/>
      <w:spacing w:before="640" w:after="100"/>
      <w:jc w:val="center"/>
    </w:pPr>
    <w:rPr>
      <w:rFonts w:ascii="黑体" w:eastAsia="黑体"/>
      <w:kern w:val="0"/>
      <w:sz w:val="32"/>
    </w:rPr>
  </w:style>
  <w:style w:type="paragraph" w:customStyle="1" w:styleId="afffffa">
    <w:name w:val="标准文件_页眉奇数页"/>
    <w:next w:val="afff5"/>
    <w:rsid w:val="00063107"/>
    <w:pPr>
      <w:tabs>
        <w:tab w:val="center" w:pos="4154"/>
        <w:tab w:val="right" w:pos="8306"/>
      </w:tabs>
      <w:spacing w:after="120"/>
      <w:jc w:val="right"/>
    </w:pPr>
    <w:rPr>
      <w:rFonts w:ascii="黑体" w:eastAsia="黑体" w:hAnsi="宋体"/>
      <w:noProof/>
      <w:sz w:val="21"/>
    </w:rPr>
  </w:style>
  <w:style w:type="paragraph" w:customStyle="1" w:styleId="afffffb">
    <w:name w:val="标准文件_页眉偶数页"/>
    <w:basedOn w:val="afffffa"/>
    <w:next w:val="afff5"/>
    <w:rsid w:val="00063107"/>
    <w:pPr>
      <w:jc w:val="left"/>
    </w:pPr>
  </w:style>
  <w:style w:type="paragraph" w:customStyle="1" w:styleId="afffffc">
    <w:name w:val="标准文件_参考文献标题"/>
    <w:basedOn w:val="afff5"/>
    <w:next w:val="afff5"/>
    <w:rsid w:val="00063107"/>
    <w:pPr>
      <w:widowControl/>
      <w:shd w:val="clear" w:color="FFFFFF" w:fill="FFFFFF"/>
      <w:adjustRightInd/>
      <w:spacing w:before="580" w:afterLines="50" w:after="50" w:line="240" w:lineRule="auto"/>
      <w:jc w:val="center"/>
      <w:outlineLvl w:val="0"/>
    </w:pPr>
    <w:rPr>
      <w:rFonts w:ascii="黑体" w:eastAsia="黑体"/>
      <w:kern w:val="0"/>
    </w:rPr>
  </w:style>
  <w:style w:type="paragraph" w:customStyle="1" w:styleId="a">
    <w:name w:val="标准文件_参考文献条目"/>
    <w:rsid w:val="00063107"/>
    <w:pPr>
      <w:numPr>
        <w:numId w:val="36"/>
      </w:numPr>
    </w:pPr>
    <w:rPr>
      <w:rFonts w:ascii="宋体" w:hAnsi="Times New Roman"/>
    </w:rPr>
  </w:style>
  <w:style w:type="paragraph" w:customStyle="1" w:styleId="affe">
    <w:name w:val="标准文件_二级条标题"/>
    <w:next w:val="afffff5"/>
    <w:rsid w:val="00063107"/>
    <w:pPr>
      <w:widowControl w:val="0"/>
      <w:numPr>
        <w:ilvl w:val="3"/>
        <w:numId w:val="97"/>
      </w:numPr>
      <w:spacing w:beforeLines="50" w:before="50" w:afterLines="50" w:after="50"/>
      <w:jc w:val="both"/>
      <w:outlineLvl w:val="2"/>
    </w:pPr>
    <w:rPr>
      <w:rFonts w:ascii="黑体" w:eastAsia="黑体" w:hAnsi="Times New Roman"/>
      <w:sz w:val="21"/>
    </w:rPr>
  </w:style>
  <w:style w:type="character" w:customStyle="1" w:styleId="afffffd">
    <w:name w:val="标准文件_发布"/>
    <w:rsid w:val="00063107"/>
    <w:rPr>
      <w:rFonts w:ascii="黑体" w:eastAsia="黑体"/>
      <w:spacing w:val="0"/>
      <w:w w:val="100"/>
      <w:position w:val="3"/>
      <w:sz w:val="28"/>
    </w:rPr>
  </w:style>
  <w:style w:type="paragraph" w:customStyle="1" w:styleId="ad">
    <w:name w:val="标准文件_方框数字列项"/>
    <w:basedOn w:val="afffff5"/>
    <w:rsid w:val="00063107"/>
    <w:pPr>
      <w:numPr>
        <w:numId w:val="41"/>
      </w:numPr>
      <w:ind w:firstLineChars="0" w:firstLine="0"/>
    </w:pPr>
  </w:style>
  <w:style w:type="paragraph" w:customStyle="1" w:styleId="afffffe">
    <w:name w:val="标准文件_封面标准编号"/>
    <w:basedOn w:val="afff5"/>
    <w:next w:val="afffff8"/>
    <w:rsid w:val="00063107"/>
    <w:pPr>
      <w:spacing w:line="310" w:lineRule="exact"/>
      <w:jc w:val="right"/>
    </w:pPr>
    <w:rPr>
      <w:rFonts w:ascii="黑体" w:eastAsia="黑体"/>
      <w:kern w:val="0"/>
      <w:sz w:val="28"/>
    </w:rPr>
  </w:style>
  <w:style w:type="paragraph" w:customStyle="1" w:styleId="affffff">
    <w:name w:val="标准文件_封面标准分类号"/>
    <w:basedOn w:val="afff5"/>
    <w:rsid w:val="00063107"/>
    <w:rPr>
      <w:rFonts w:ascii="黑体" w:eastAsia="黑体"/>
      <w:b/>
      <w:kern w:val="0"/>
      <w:sz w:val="28"/>
    </w:rPr>
  </w:style>
  <w:style w:type="paragraph" w:customStyle="1" w:styleId="affffff0">
    <w:name w:val="标准文件_封面标准名称"/>
    <w:basedOn w:val="afff5"/>
    <w:rsid w:val="00063107"/>
    <w:pPr>
      <w:spacing w:line="240" w:lineRule="auto"/>
      <w:jc w:val="center"/>
    </w:pPr>
    <w:rPr>
      <w:rFonts w:ascii="黑体" w:eastAsia="黑体"/>
      <w:kern w:val="0"/>
      <w:sz w:val="52"/>
    </w:rPr>
  </w:style>
  <w:style w:type="paragraph" w:customStyle="1" w:styleId="affffff1">
    <w:name w:val="标准文件_封面标准英文名称"/>
    <w:basedOn w:val="afff5"/>
    <w:rsid w:val="00063107"/>
    <w:pPr>
      <w:spacing w:line="240" w:lineRule="auto"/>
      <w:jc w:val="center"/>
    </w:pPr>
    <w:rPr>
      <w:rFonts w:ascii="黑体" w:eastAsia="黑体"/>
      <w:b/>
      <w:sz w:val="28"/>
    </w:rPr>
  </w:style>
  <w:style w:type="paragraph" w:customStyle="1" w:styleId="affffff2">
    <w:name w:val="标准文件_封面发布日期"/>
    <w:basedOn w:val="afff5"/>
    <w:rsid w:val="00063107"/>
    <w:pPr>
      <w:spacing w:line="310" w:lineRule="exact"/>
    </w:pPr>
    <w:rPr>
      <w:rFonts w:ascii="黑体" w:eastAsia="黑体"/>
      <w:kern w:val="0"/>
      <w:sz w:val="28"/>
    </w:rPr>
  </w:style>
  <w:style w:type="paragraph" w:customStyle="1" w:styleId="affffff3">
    <w:name w:val="标准文件_封面密级"/>
    <w:basedOn w:val="afff5"/>
    <w:rsid w:val="00063107"/>
    <w:rPr>
      <w:rFonts w:eastAsia="黑体"/>
      <w:sz w:val="32"/>
    </w:rPr>
  </w:style>
  <w:style w:type="paragraph" w:customStyle="1" w:styleId="affffff4">
    <w:name w:val="标准文件_封面实施日期"/>
    <w:basedOn w:val="afff5"/>
    <w:rsid w:val="00063107"/>
    <w:pPr>
      <w:spacing w:line="310" w:lineRule="exact"/>
      <w:jc w:val="right"/>
    </w:pPr>
    <w:rPr>
      <w:rFonts w:ascii="黑体" w:eastAsia="黑体"/>
      <w:sz w:val="28"/>
    </w:rPr>
  </w:style>
  <w:style w:type="paragraph" w:customStyle="1" w:styleId="affffff5">
    <w:name w:val="标准文件_封面抬头"/>
    <w:basedOn w:val="afffff5"/>
    <w:rsid w:val="00063107"/>
    <w:pPr>
      <w:adjustRightInd w:val="0"/>
      <w:spacing w:line="800" w:lineRule="exact"/>
      <w:ind w:firstLineChars="0" w:firstLine="0"/>
      <w:jc w:val="distribute"/>
    </w:pPr>
    <w:rPr>
      <w:rFonts w:ascii="黑体" w:eastAsia="黑体"/>
      <w:b/>
      <w:sz w:val="64"/>
    </w:rPr>
  </w:style>
  <w:style w:type="paragraph" w:customStyle="1" w:styleId="aff3">
    <w:name w:val="标准文件_附录标识"/>
    <w:next w:val="afffff5"/>
    <w:rsid w:val="00063107"/>
    <w:pPr>
      <w:numPr>
        <w:numId w:val="56"/>
      </w:numPr>
      <w:shd w:val="clear" w:color="FFFFFF" w:fill="FFFFFF"/>
      <w:tabs>
        <w:tab w:val="left" w:pos="6406"/>
      </w:tabs>
      <w:spacing w:before="560" w:afterLines="50" w:after="50"/>
      <w:jc w:val="center"/>
      <w:outlineLvl w:val="0"/>
    </w:pPr>
    <w:rPr>
      <w:rFonts w:ascii="黑体" w:eastAsia="黑体" w:hAnsi="Times New Roman"/>
      <w:noProof/>
      <w:sz w:val="21"/>
    </w:rPr>
  </w:style>
  <w:style w:type="paragraph" w:customStyle="1" w:styleId="aff">
    <w:name w:val="标准文件_附录表标题"/>
    <w:next w:val="afffff5"/>
    <w:rsid w:val="00063107"/>
    <w:pPr>
      <w:numPr>
        <w:ilvl w:val="1"/>
        <w:numId w:val="44"/>
      </w:numPr>
      <w:adjustRightInd w:val="0"/>
      <w:snapToGrid w:val="0"/>
      <w:spacing w:beforeLines="50" w:before="50" w:afterLines="50" w:after="50"/>
      <w:jc w:val="center"/>
      <w:textAlignment w:val="baseline"/>
    </w:pPr>
    <w:rPr>
      <w:rFonts w:ascii="黑体" w:eastAsia="黑体" w:hAnsi="Times New Roman"/>
      <w:kern w:val="21"/>
      <w:sz w:val="21"/>
    </w:rPr>
  </w:style>
  <w:style w:type="paragraph" w:customStyle="1" w:styleId="aff4">
    <w:name w:val="标准文件_附录一级条标题"/>
    <w:next w:val="afffff5"/>
    <w:rsid w:val="00063107"/>
    <w:pPr>
      <w:widowControl w:val="0"/>
      <w:numPr>
        <w:ilvl w:val="1"/>
        <w:numId w:val="56"/>
      </w:numPr>
      <w:spacing w:beforeLines="50" w:before="50" w:afterLines="50" w:after="50"/>
      <w:jc w:val="both"/>
      <w:outlineLvl w:val="2"/>
    </w:pPr>
    <w:rPr>
      <w:rFonts w:ascii="黑体" w:eastAsia="黑体" w:hAnsi="Times New Roman"/>
      <w:kern w:val="21"/>
      <w:sz w:val="21"/>
    </w:rPr>
  </w:style>
  <w:style w:type="paragraph" w:customStyle="1" w:styleId="aff5">
    <w:name w:val="标准文件_附录二级条标题"/>
    <w:basedOn w:val="aff4"/>
    <w:next w:val="afffff5"/>
    <w:rsid w:val="00063107"/>
    <w:pPr>
      <w:widowControl/>
      <w:numPr>
        <w:ilvl w:val="2"/>
      </w:numPr>
      <w:wordWrap w:val="0"/>
      <w:overflowPunct w:val="0"/>
      <w:autoSpaceDE w:val="0"/>
      <w:autoSpaceDN w:val="0"/>
      <w:textAlignment w:val="baseline"/>
      <w:outlineLvl w:val="3"/>
    </w:pPr>
  </w:style>
  <w:style w:type="paragraph" w:customStyle="1" w:styleId="affffff6">
    <w:name w:val="标准文件_附录公式"/>
    <w:basedOn w:val="afffff4"/>
    <w:next w:val="afffff4"/>
    <w:rsid w:val="00063107"/>
    <w:pPr>
      <w:tabs>
        <w:tab w:val="center" w:pos="4678"/>
        <w:tab w:val="right" w:leader="middleDot" w:pos="9356"/>
      </w:tabs>
      <w:spacing w:line="240" w:lineRule="auto"/>
      <w:ind w:right="-51" w:firstLineChars="0" w:firstLine="0"/>
    </w:pPr>
    <w:rPr>
      <w:rFonts w:ascii="宋体" w:hAnsi="宋体"/>
    </w:rPr>
  </w:style>
  <w:style w:type="paragraph" w:customStyle="1" w:styleId="aff6">
    <w:name w:val="标准文件_附录三级条标题"/>
    <w:next w:val="afffff5"/>
    <w:rsid w:val="00063107"/>
    <w:pPr>
      <w:widowControl w:val="0"/>
      <w:numPr>
        <w:ilvl w:val="3"/>
        <w:numId w:val="56"/>
      </w:numPr>
      <w:spacing w:beforeLines="50" w:before="50" w:afterLines="50" w:after="50"/>
      <w:jc w:val="both"/>
      <w:outlineLvl w:val="4"/>
    </w:pPr>
    <w:rPr>
      <w:rFonts w:ascii="黑体" w:eastAsia="黑体" w:hAnsi="Times New Roman"/>
      <w:kern w:val="21"/>
      <w:sz w:val="21"/>
    </w:rPr>
  </w:style>
  <w:style w:type="paragraph" w:customStyle="1" w:styleId="aff7">
    <w:name w:val="标准文件_附录四级条标题"/>
    <w:next w:val="afffff5"/>
    <w:rsid w:val="00063107"/>
    <w:pPr>
      <w:widowControl w:val="0"/>
      <w:numPr>
        <w:ilvl w:val="4"/>
        <w:numId w:val="56"/>
      </w:numPr>
      <w:spacing w:beforeLines="50" w:before="50" w:afterLines="50" w:after="50"/>
      <w:jc w:val="both"/>
      <w:outlineLvl w:val="5"/>
    </w:pPr>
    <w:rPr>
      <w:rFonts w:ascii="黑体" w:eastAsia="黑体" w:hAnsi="Times New Roman"/>
      <w:kern w:val="21"/>
      <w:sz w:val="21"/>
    </w:rPr>
  </w:style>
  <w:style w:type="paragraph" w:customStyle="1" w:styleId="af9">
    <w:name w:val="标准文件_附录图标题"/>
    <w:next w:val="afffff5"/>
    <w:rsid w:val="00063107"/>
    <w:pPr>
      <w:numPr>
        <w:ilvl w:val="1"/>
        <w:numId w:val="52"/>
      </w:numPr>
      <w:adjustRightInd w:val="0"/>
      <w:snapToGrid w:val="0"/>
      <w:spacing w:beforeLines="50" w:before="50" w:afterLines="50" w:after="50"/>
      <w:jc w:val="center"/>
    </w:pPr>
    <w:rPr>
      <w:rFonts w:ascii="黑体" w:eastAsia="黑体" w:hAnsi="Times New Roman"/>
      <w:sz w:val="21"/>
    </w:rPr>
  </w:style>
  <w:style w:type="paragraph" w:customStyle="1" w:styleId="aff8">
    <w:name w:val="标准文件_附录五级条标题"/>
    <w:next w:val="afffff5"/>
    <w:rsid w:val="00063107"/>
    <w:pPr>
      <w:widowControl w:val="0"/>
      <w:numPr>
        <w:ilvl w:val="5"/>
        <w:numId w:val="56"/>
      </w:numPr>
      <w:spacing w:beforeLines="50" w:before="50" w:afterLines="50" w:after="50"/>
      <w:jc w:val="both"/>
      <w:outlineLvl w:val="6"/>
    </w:pPr>
    <w:rPr>
      <w:rFonts w:ascii="黑体" w:eastAsia="黑体" w:hAnsi="Times New Roman"/>
      <w:kern w:val="21"/>
      <w:sz w:val="21"/>
    </w:rPr>
  </w:style>
  <w:style w:type="paragraph" w:customStyle="1" w:styleId="af0">
    <w:name w:val="标准文件_附录英文标识"/>
    <w:next w:val="afffa"/>
    <w:rsid w:val="00063107"/>
    <w:pPr>
      <w:numPr>
        <w:numId w:val="57"/>
      </w:numPr>
      <w:tabs>
        <w:tab w:val="left" w:pos="6406"/>
      </w:tabs>
      <w:spacing w:before="220" w:after="320"/>
      <w:jc w:val="center"/>
      <w:outlineLvl w:val="0"/>
    </w:pPr>
    <w:rPr>
      <w:rFonts w:ascii="黑体" w:eastAsia="黑体" w:hAnsi="Times New Roman"/>
      <w:sz w:val="21"/>
    </w:rPr>
  </w:style>
  <w:style w:type="character" w:customStyle="1" w:styleId="afffb">
    <w:name w:val="正文文本 字符"/>
    <w:link w:val="afffa"/>
    <w:qFormat/>
    <w:rPr>
      <w:kern w:val="2"/>
      <w:sz w:val="21"/>
      <w:szCs w:val="21"/>
    </w:rPr>
  </w:style>
  <w:style w:type="paragraph" w:customStyle="1" w:styleId="affffff7">
    <w:name w:val="标准文件_附录章标题"/>
    <w:next w:val="afffff5"/>
    <w:rsid w:val="00063107"/>
    <w:pPr>
      <w:wordWrap w:val="0"/>
      <w:overflowPunct w:val="0"/>
      <w:autoSpaceDE w:val="0"/>
      <w:spacing w:beforeLines="50" w:afterLines="50"/>
      <w:jc w:val="both"/>
      <w:textAlignment w:val="baseline"/>
      <w:outlineLvl w:val="1"/>
    </w:pPr>
    <w:rPr>
      <w:rFonts w:ascii="黑体" w:eastAsia="黑体" w:hAnsi="Times New Roman"/>
      <w:kern w:val="21"/>
      <w:sz w:val="21"/>
    </w:rPr>
  </w:style>
  <w:style w:type="paragraph" w:customStyle="1" w:styleId="affffff8">
    <w:name w:val="标准文件_公式后的破折号"/>
    <w:basedOn w:val="afffff5"/>
    <w:next w:val="afffff5"/>
    <w:rsid w:val="00063107"/>
    <w:pPr>
      <w:ind w:leftChars="200" w:left="488" w:hangingChars="290" w:hanging="289"/>
    </w:pPr>
  </w:style>
  <w:style w:type="paragraph" w:customStyle="1" w:styleId="a6">
    <w:name w:val="标准文件_前言、引言标题"/>
    <w:next w:val="afff5"/>
    <w:rsid w:val="00063107"/>
    <w:pPr>
      <w:numPr>
        <w:numId w:val="94"/>
      </w:numPr>
      <w:shd w:val="clear" w:color="FFFFFF" w:fill="FFFFFF"/>
      <w:spacing w:before="480" w:afterLines="150" w:after="150"/>
      <w:jc w:val="center"/>
      <w:outlineLvl w:val="0"/>
    </w:pPr>
    <w:rPr>
      <w:rFonts w:ascii="黑体" w:eastAsia="黑体" w:hAnsi="Times New Roman"/>
      <w:sz w:val="32"/>
    </w:rPr>
  </w:style>
  <w:style w:type="paragraph" w:customStyle="1" w:styleId="affffff9">
    <w:name w:val="标准文件_目次、标准名称标题"/>
    <w:basedOn w:val="a6"/>
    <w:next w:val="afffff5"/>
    <w:rsid w:val="00063107"/>
    <w:pPr>
      <w:spacing w:line="460" w:lineRule="exact"/>
      <w:ind w:left="0" w:firstLine="0"/>
    </w:pPr>
  </w:style>
  <w:style w:type="paragraph" w:customStyle="1" w:styleId="affffffa">
    <w:name w:val="标准文件_目录标题"/>
    <w:basedOn w:val="afff5"/>
    <w:rsid w:val="00063107"/>
    <w:pPr>
      <w:spacing w:before="480" w:afterLines="150" w:after="150" w:line="240" w:lineRule="auto"/>
      <w:jc w:val="center"/>
    </w:pPr>
    <w:rPr>
      <w:rFonts w:ascii="黑体" w:eastAsia="黑体"/>
      <w:sz w:val="32"/>
    </w:rPr>
  </w:style>
  <w:style w:type="paragraph" w:customStyle="1" w:styleId="af1">
    <w:name w:val="标准文件_破折号列项"/>
    <w:rsid w:val="00063107"/>
    <w:pPr>
      <w:numPr>
        <w:numId w:val="59"/>
      </w:numPr>
      <w:adjustRightInd w:val="0"/>
      <w:snapToGrid w:val="0"/>
      <w:ind w:firstLineChars="200" w:firstLine="200"/>
    </w:pPr>
    <w:rPr>
      <w:rFonts w:ascii="Times New Roman" w:hAnsi="Times New Roman"/>
      <w:sz w:val="21"/>
    </w:rPr>
  </w:style>
  <w:style w:type="paragraph" w:customStyle="1" w:styleId="afc">
    <w:name w:val="标准文件_破折号列项（二级）"/>
    <w:basedOn w:val="af1"/>
    <w:rsid w:val="00063107"/>
    <w:pPr>
      <w:numPr>
        <w:numId w:val="60"/>
      </w:numPr>
    </w:pPr>
  </w:style>
  <w:style w:type="paragraph" w:customStyle="1" w:styleId="afff">
    <w:name w:val="标准文件_三级条标题"/>
    <w:basedOn w:val="affe"/>
    <w:next w:val="afffff5"/>
    <w:rsid w:val="00063107"/>
    <w:pPr>
      <w:widowControl/>
      <w:numPr>
        <w:ilvl w:val="4"/>
      </w:numPr>
      <w:outlineLvl w:val="3"/>
    </w:pPr>
  </w:style>
  <w:style w:type="character" w:customStyle="1" w:styleId="11">
    <w:name w:val="不明显参考1"/>
    <w:uiPriority w:val="31"/>
    <w:qFormat/>
    <w:rPr>
      <w:smallCaps/>
      <w:color w:val="C0504D"/>
      <w:u w:val="single"/>
    </w:rPr>
  </w:style>
  <w:style w:type="paragraph" w:customStyle="1" w:styleId="affffffb">
    <w:name w:val="标准文件_示例后续"/>
    <w:basedOn w:val="afff5"/>
    <w:rsid w:val="00063107"/>
    <w:pPr>
      <w:adjustRightInd/>
      <w:spacing w:line="240" w:lineRule="auto"/>
      <w:ind w:firstLineChars="200" w:firstLine="200"/>
    </w:pPr>
    <w:rPr>
      <w:sz w:val="18"/>
      <w:szCs w:val="24"/>
    </w:rPr>
  </w:style>
  <w:style w:type="paragraph" w:customStyle="1" w:styleId="aff9">
    <w:name w:val="标准文件_数字编号列项"/>
    <w:rsid w:val="00063107"/>
    <w:pPr>
      <w:numPr>
        <w:numId w:val="73"/>
      </w:numPr>
      <w:jc w:val="both"/>
    </w:pPr>
    <w:rPr>
      <w:rFonts w:ascii="宋体" w:hAnsi="宋体"/>
      <w:sz w:val="21"/>
    </w:rPr>
  </w:style>
  <w:style w:type="paragraph" w:customStyle="1" w:styleId="afff0">
    <w:name w:val="标准文件_四级条标题"/>
    <w:next w:val="afffff5"/>
    <w:rsid w:val="00063107"/>
    <w:pPr>
      <w:widowControl w:val="0"/>
      <w:numPr>
        <w:ilvl w:val="5"/>
        <w:numId w:val="97"/>
      </w:numPr>
      <w:spacing w:beforeLines="50" w:before="50" w:afterLines="50" w:after="50"/>
      <w:jc w:val="both"/>
      <w:outlineLvl w:val="4"/>
    </w:pPr>
    <w:rPr>
      <w:rFonts w:ascii="黑体" w:eastAsia="黑体" w:hAnsi="Times New Roman"/>
      <w:sz w:val="21"/>
    </w:rPr>
  </w:style>
  <w:style w:type="character" w:customStyle="1" w:styleId="affff3">
    <w:name w:val="脚注文本 字符"/>
    <w:link w:val="affff2"/>
    <w:semiHidden/>
    <w:qFormat/>
    <w:rPr>
      <w:rFonts w:ascii="宋体"/>
      <w:kern w:val="2"/>
      <w:sz w:val="18"/>
      <w:szCs w:val="18"/>
    </w:rPr>
  </w:style>
  <w:style w:type="paragraph" w:customStyle="1" w:styleId="affffffc">
    <w:name w:val="标准文件_条文脚注"/>
    <w:basedOn w:val="affff2"/>
    <w:rsid w:val="00063107"/>
    <w:pPr>
      <w:adjustRightInd w:val="0"/>
      <w:spacing w:line="240" w:lineRule="auto"/>
      <w:ind w:leftChars="0" w:left="0" w:firstLineChars="200" w:firstLine="200"/>
      <w:jc w:val="both"/>
    </w:pPr>
    <w:rPr>
      <w:rFonts w:hAnsi="宋体"/>
    </w:rPr>
  </w:style>
  <w:style w:type="paragraph" w:customStyle="1" w:styleId="af4">
    <w:name w:val="标准文件_图表脚注"/>
    <w:basedOn w:val="afff5"/>
    <w:next w:val="afffff5"/>
    <w:rsid w:val="00063107"/>
    <w:pPr>
      <w:numPr>
        <w:numId w:val="77"/>
      </w:numPr>
      <w:spacing w:line="240" w:lineRule="auto"/>
      <w:jc w:val="left"/>
    </w:pPr>
    <w:rPr>
      <w:rFonts w:ascii="宋体" w:hAnsi="宋体"/>
      <w:sz w:val="18"/>
    </w:rPr>
  </w:style>
  <w:style w:type="character" w:customStyle="1" w:styleId="affffffd">
    <w:name w:val="标准文件_图表脚注内容"/>
    <w:rsid w:val="00063107"/>
    <w:rPr>
      <w:rFonts w:ascii="宋体" w:eastAsia="宋体" w:hAnsi="宋体" w:cs="Times New Roman"/>
      <w:spacing w:val="0"/>
      <w:sz w:val="18"/>
      <w:vertAlign w:val="superscript"/>
    </w:rPr>
  </w:style>
  <w:style w:type="paragraph" w:customStyle="1" w:styleId="afff1">
    <w:name w:val="标准文件_五级条标题"/>
    <w:next w:val="afffff5"/>
    <w:rsid w:val="00063107"/>
    <w:pPr>
      <w:widowControl w:val="0"/>
      <w:numPr>
        <w:ilvl w:val="6"/>
        <w:numId w:val="97"/>
      </w:numPr>
      <w:spacing w:beforeLines="50" w:before="50" w:afterLines="50" w:after="50"/>
      <w:jc w:val="both"/>
      <w:outlineLvl w:val="5"/>
    </w:pPr>
    <w:rPr>
      <w:rFonts w:ascii="黑体" w:eastAsia="黑体" w:hAnsi="Times New Roman"/>
      <w:sz w:val="21"/>
    </w:rPr>
  </w:style>
  <w:style w:type="paragraph" w:customStyle="1" w:styleId="affc">
    <w:name w:val="标准文件_章标题"/>
    <w:next w:val="afffff5"/>
    <w:rsid w:val="00063107"/>
    <w:pPr>
      <w:numPr>
        <w:ilvl w:val="1"/>
        <w:numId w:val="97"/>
      </w:numPr>
      <w:spacing w:beforeLines="100" w:before="100" w:afterLines="100" w:after="100"/>
      <w:jc w:val="both"/>
      <w:outlineLvl w:val="0"/>
    </w:pPr>
    <w:rPr>
      <w:rFonts w:ascii="黑体" w:eastAsia="黑体" w:hAnsi="Times New Roman"/>
      <w:sz w:val="21"/>
    </w:rPr>
  </w:style>
  <w:style w:type="paragraph" w:customStyle="1" w:styleId="affd">
    <w:name w:val="标准文件_一级条标题"/>
    <w:basedOn w:val="affc"/>
    <w:next w:val="afffff5"/>
    <w:rsid w:val="00063107"/>
    <w:pPr>
      <w:numPr>
        <w:ilvl w:val="2"/>
      </w:numPr>
      <w:spacing w:beforeLines="50" w:before="50" w:afterLines="50" w:after="50"/>
      <w:outlineLvl w:val="1"/>
    </w:pPr>
  </w:style>
  <w:style w:type="paragraph" w:customStyle="1" w:styleId="affffffe">
    <w:name w:val="标准文件_一致程度"/>
    <w:basedOn w:val="afff5"/>
    <w:rsid w:val="00063107"/>
    <w:pPr>
      <w:spacing w:line="440" w:lineRule="exact"/>
      <w:jc w:val="center"/>
    </w:pPr>
    <w:rPr>
      <w:sz w:val="28"/>
    </w:rPr>
  </w:style>
  <w:style w:type="paragraph" w:customStyle="1" w:styleId="afffffff">
    <w:name w:val="标准文件_引言标题"/>
    <w:next w:val="afff5"/>
    <w:rsid w:val="00063107"/>
    <w:pPr>
      <w:shd w:val="clear" w:color="FFFFFF" w:fill="FFFFFF"/>
      <w:spacing w:before="540" w:after="600"/>
      <w:jc w:val="center"/>
      <w:outlineLvl w:val="0"/>
    </w:pPr>
    <w:rPr>
      <w:rFonts w:ascii="黑体" w:eastAsia="黑体" w:hAnsi="Times New Roman"/>
      <w:sz w:val="32"/>
    </w:rPr>
  </w:style>
  <w:style w:type="paragraph" w:customStyle="1" w:styleId="afffffff0">
    <w:name w:val="标准文件_英文图表脚注"/>
    <w:basedOn w:val="afffff4"/>
    <w:rsid w:val="00063107"/>
    <w:pPr>
      <w:widowControl/>
      <w:adjustRightInd/>
      <w:snapToGrid/>
      <w:spacing w:line="240" w:lineRule="auto"/>
      <w:ind w:left="79" w:hangingChars="80" w:hanging="79"/>
    </w:pPr>
    <w:rPr>
      <w:rFonts w:ascii="宋体" w:hAnsi="宋体"/>
    </w:rPr>
  </w:style>
  <w:style w:type="paragraph" w:customStyle="1" w:styleId="af6">
    <w:name w:val="标准文件_数字编号列项（二级）"/>
    <w:rsid w:val="00063107"/>
    <w:pPr>
      <w:numPr>
        <w:ilvl w:val="1"/>
        <w:numId w:val="104"/>
      </w:numPr>
      <w:jc w:val="both"/>
    </w:pPr>
    <w:rPr>
      <w:rFonts w:ascii="宋体" w:hAnsi="Times New Roman"/>
      <w:sz w:val="21"/>
    </w:rPr>
  </w:style>
  <w:style w:type="paragraph" w:customStyle="1" w:styleId="af">
    <w:name w:val="标准文件_英文注："/>
    <w:basedOn w:val="afff5"/>
    <w:next w:val="afffff5"/>
    <w:rsid w:val="00063107"/>
    <w:pPr>
      <w:numPr>
        <w:numId w:val="95"/>
      </w:numPr>
      <w:tabs>
        <w:tab w:val="left" w:pos="420"/>
      </w:tabs>
      <w:autoSpaceDE w:val="0"/>
      <w:autoSpaceDN w:val="0"/>
      <w:spacing w:line="240" w:lineRule="auto"/>
    </w:pPr>
    <w:rPr>
      <w:rFonts w:ascii="宋体" w:hAnsi="宋体"/>
      <w:kern w:val="0"/>
      <w:sz w:val="18"/>
      <w:szCs w:val="20"/>
    </w:rPr>
  </w:style>
  <w:style w:type="paragraph" w:customStyle="1" w:styleId="aff0">
    <w:name w:val="标准文件_英文注×："/>
    <w:basedOn w:val="afff5"/>
    <w:rsid w:val="00063107"/>
    <w:pPr>
      <w:numPr>
        <w:numId w:val="96"/>
      </w:numPr>
      <w:tabs>
        <w:tab w:val="left" w:pos="210"/>
      </w:tabs>
      <w:autoSpaceDE w:val="0"/>
      <w:autoSpaceDN w:val="0"/>
      <w:spacing w:line="240" w:lineRule="auto"/>
    </w:pPr>
    <w:rPr>
      <w:rFonts w:ascii="宋体" w:hAnsi="宋体"/>
      <w:kern w:val="0"/>
      <w:szCs w:val="20"/>
    </w:rPr>
  </w:style>
  <w:style w:type="paragraph" w:customStyle="1" w:styleId="aff2">
    <w:name w:val="标准文件_正文表标题"/>
    <w:next w:val="afffff5"/>
    <w:rsid w:val="00063107"/>
    <w:pPr>
      <w:numPr>
        <w:numId w:val="98"/>
      </w:numPr>
      <w:tabs>
        <w:tab w:val="left" w:pos="0"/>
      </w:tabs>
      <w:spacing w:beforeLines="50" w:before="50" w:afterLines="50" w:after="50"/>
      <w:jc w:val="center"/>
    </w:pPr>
    <w:rPr>
      <w:rFonts w:ascii="黑体" w:eastAsia="黑体" w:hAnsi="Times New Roman"/>
      <w:sz w:val="21"/>
    </w:rPr>
  </w:style>
  <w:style w:type="paragraph" w:customStyle="1" w:styleId="afffffff1">
    <w:name w:val="标准文件_正文公式"/>
    <w:basedOn w:val="afff5"/>
    <w:next w:val="afffff4"/>
    <w:rsid w:val="00063107"/>
    <w:pPr>
      <w:tabs>
        <w:tab w:val="center" w:pos="4678"/>
        <w:tab w:val="right" w:leader="middleDot" w:pos="9356"/>
      </w:tabs>
      <w:spacing w:line="240" w:lineRule="auto"/>
    </w:pPr>
    <w:rPr>
      <w:rFonts w:ascii="宋体" w:hAnsi="宋体"/>
    </w:rPr>
  </w:style>
  <w:style w:type="paragraph" w:customStyle="1" w:styleId="afd">
    <w:name w:val="标准文件_正文图标题"/>
    <w:next w:val="afffff5"/>
    <w:rsid w:val="00063107"/>
    <w:pPr>
      <w:numPr>
        <w:numId w:val="99"/>
      </w:numPr>
      <w:spacing w:beforeLines="50" w:before="50" w:afterLines="50" w:after="50"/>
      <w:jc w:val="center"/>
    </w:pPr>
    <w:rPr>
      <w:rFonts w:ascii="黑体" w:eastAsia="黑体" w:hAnsi="Times New Roman"/>
      <w:sz w:val="21"/>
    </w:rPr>
  </w:style>
  <w:style w:type="paragraph" w:customStyle="1" w:styleId="afff3">
    <w:name w:val="标准文件_正文英文表标题"/>
    <w:next w:val="afffff5"/>
    <w:rsid w:val="00063107"/>
    <w:pPr>
      <w:numPr>
        <w:numId w:val="100"/>
      </w:numPr>
      <w:jc w:val="center"/>
    </w:pPr>
    <w:rPr>
      <w:rFonts w:ascii="黑体" w:eastAsia="黑体" w:hAnsi="Times New Roman"/>
      <w:sz w:val="21"/>
    </w:rPr>
  </w:style>
  <w:style w:type="paragraph" w:customStyle="1" w:styleId="afb">
    <w:name w:val="标准文件_正文英文图标题"/>
    <w:next w:val="afffff5"/>
    <w:rsid w:val="00063107"/>
    <w:pPr>
      <w:numPr>
        <w:numId w:val="101"/>
      </w:numPr>
      <w:jc w:val="center"/>
    </w:pPr>
    <w:rPr>
      <w:rFonts w:ascii="黑体" w:eastAsia="黑体" w:hAnsi="Times New Roman"/>
      <w:sz w:val="21"/>
    </w:rPr>
  </w:style>
  <w:style w:type="paragraph" w:customStyle="1" w:styleId="af7">
    <w:name w:val="标准文件_编号列项（三级）"/>
    <w:rsid w:val="00063107"/>
    <w:pPr>
      <w:numPr>
        <w:ilvl w:val="2"/>
        <w:numId w:val="104"/>
      </w:numPr>
    </w:pPr>
    <w:rPr>
      <w:rFonts w:ascii="宋体" w:hAnsi="Times New Roman"/>
      <w:sz w:val="21"/>
    </w:rPr>
  </w:style>
  <w:style w:type="paragraph" w:customStyle="1" w:styleId="a1">
    <w:name w:val="二级无标题条"/>
    <w:basedOn w:val="afff5"/>
    <w:qFormat/>
    <w:pPr>
      <w:numPr>
        <w:ilvl w:val="3"/>
        <w:numId w:val="20"/>
      </w:numPr>
      <w:adjustRightInd/>
      <w:spacing w:line="240" w:lineRule="auto"/>
    </w:pPr>
    <w:rPr>
      <w:rFonts w:ascii="宋体" w:hAnsi="宋体"/>
      <w:szCs w:val="24"/>
    </w:rPr>
  </w:style>
  <w:style w:type="paragraph" w:customStyle="1" w:styleId="afffffff2">
    <w:name w:val="发布部门"/>
    <w:next w:val="afffff5"/>
    <w:qFormat/>
    <w:pPr>
      <w:framePr w:w="7433" w:h="585" w:hRule="exact" w:hSpace="180" w:vSpace="180" w:wrap="around" w:hAnchor="margin" w:xAlign="center" w:y="14401" w:anchorLock="1"/>
      <w:jc w:val="center"/>
    </w:pPr>
    <w:rPr>
      <w:rFonts w:ascii="宋体" w:hAnsi="Times New Roman"/>
      <w:b/>
      <w:w w:val="135"/>
      <w:sz w:val="36"/>
    </w:rPr>
  </w:style>
  <w:style w:type="paragraph" w:customStyle="1" w:styleId="afffffff3">
    <w:name w:val="发布日期"/>
    <w:qFormat/>
    <w:pPr>
      <w:framePr w:w="4000" w:h="473" w:hRule="exact" w:hSpace="180" w:vSpace="180" w:wrap="around" w:hAnchor="margin" w:y="13511" w:anchorLock="1"/>
    </w:pPr>
    <w:rPr>
      <w:rFonts w:ascii="Times New Roman" w:eastAsia="黑体" w:hAnsi="Times New Roman"/>
      <w:sz w:val="28"/>
    </w:rPr>
  </w:style>
  <w:style w:type="paragraph" w:customStyle="1" w:styleId="afffffff4">
    <w:name w:val="封面标准代替信息"/>
    <w:basedOn w:val="afff5"/>
    <w:qFormat/>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f5">
    <w:name w:val="封面标准名称"/>
    <w:qFormat/>
    <w:pPr>
      <w:framePr w:w="9638" w:h="6917" w:hRule="exact" w:wrap="around" w:hAnchor="margin" w:xAlign="center" w:y="5955" w:anchorLock="1"/>
      <w:widowControl w:val="0"/>
      <w:spacing w:line="680" w:lineRule="exact"/>
      <w:jc w:val="center"/>
      <w:textAlignment w:val="center"/>
    </w:pPr>
    <w:rPr>
      <w:rFonts w:ascii="黑体" w:eastAsia="黑体" w:hAnsi="Times New Roman"/>
      <w:sz w:val="52"/>
    </w:rPr>
  </w:style>
  <w:style w:type="paragraph" w:customStyle="1" w:styleId="afffffff6">
    <w:name w:val="封面标准文稿编辑信息"/>
    <w:qFormat/>
    <w:pPr>
      <w:spacing w:before="180" w:line="180" w:lineRule="exact"/>
      <w:jc w:val="center"/>
    </w:pPr>
    <w:rPr>
      <w:rFonts w:ascii="宋体" w:hAnsi="Times New Roman"/>
      <w:sz w:val="21"/>
    </w:rPr>
  </w:style>
  <w:style w:type="paragraph" w:customStyle="1" w:styleId="afffffff7">
    <w:name w:val="封面标准文稿类别"/>
    <w:qFormat/>
    <w:pPr>
      <w:spacing w:before="440" w:line="400" w:lineRule="exact"/>
      <w:jc w:val="center"/>
    </w:pPr>
    <w:rPr>
      <w:rFonts w:ascii="宋体" w:hAnsi="Times New Roman"/>
      <w:sz w:val="24"/>
    </w:rPr>
  </w:style>
  <w:style w:type="paragraph" w:customStyle="1" w:styleId="afffffff8">
    <w:name w:val="封面标准英文名称"/>
    <w:qFormat/>
    <w:pPr>
      <w:widowControl w:val="0"/>
      <w:spacing w:line="360" w:lineRule="exact"/>
      <w:jc w:val="center"/>
    </w:pPr>
    <w:rPr>
      <w:rFonts w:ascii="Times New Roman" w:hAnsi="Times New Roman"/>
      <w:sz w:val="28"/>
    </w:rPr>
  </w:style>
  <w:style w:type="paragraph" w:customStyle="1" w:styleId="afffffff9">
    <w:name w:val="封面一致性程度标识"/>
    <w:qFormat/>
    <w:pPr>
      <w:spacing w:before="440" w:line="440" w:lineRule="exact"/>
      <w:jc w:val="center"/>
    </w:pPr>
    <w:rPr>
      <w:rFonts w:ascii="Times New Roman" w:hAnsi="Times New Roman"/>
      <w:sz w:val="28"/>
    </w:rPr>
  </w:style>
  <w:style w:type="paragraph" w:customStyle="1" w:styleId="afffffffa">
    <w:name w:val="封面正文"/>
    <w:qFormat/>
    <w:pPr>
      <w:jc w:val="both"/>
    </w:pPr>
    <w:rPr>
      <w:rFonts w:ascii="Times New Roman" w:hAnsi="Times New Roman"/>
    </w:rPr>
  </w:style>
  <w:style w:type="paragraph" w:customStyle="1" w:styleId="afffffffb">
    <w:name w:val="附录二级无标题条"/>
    <w:basedOn w:val="afff5"/>
    <w:next w:val="afffff5"/>
    <w:qFormat/>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c">
    <w:name w:val="附录三级无标题条"/>
    <w:basedOn w:val="afffffffb"/>
    <w:next w:val="afffff5"/>
    <w:qFormat/>
    <w:pPr>
      <w:outlineLvl w:val="4"/>
    </w:pPr>
  </w:style>
  <w:style w:type="paragraph" w:customStyle="1" w:styleId="afffffffd">
    <w:name w:val="附录四级无标题条"/>
    <w:basedOn w:val="afffffffc"/>
    <w:next w:val="afffff5"/>
    <w:qFormat/>
    <w:pPr>
      <w:outlineLvl w:val="5"/>
    </w:pPr>
  </w:style>
  <w:style w:type="paragraph" w:customStyle="1" w:styleId="afffffffe">
    <w:name w:val="附录图"/>
    <w:next w:val="afffff5"/>
    <w:qFormat/>
    <w:pPr>
      <w:wordWrap w:val="0"/>
      <w:overflowPunct w:val="0"/>
      <w:autoSpaceDE w:val="0"/>
      <w:spacing w:beforeLines="50" w:before="50" w:afterLines="50" w:after="50"/>
      <w:jc w:val="center"/>
      <w:textAlignment w:val="baseline"/>
      <w:outlineLvl w:val="1"/>
    </w:pPr>
    <w:rPr>
      <w:rFonts w:ascii="黑体" w:eastAsia="黑体" w:hAnsi="Times New Roman"/>
      <w:kern w:val="21"/>
      <w:sz w:val="21"/>
    </w:rPr>
  </w:style>
  <w:style w:type="paragraph" w:customStyle="1" w:styleId="af2">
    <w:name w:val="标准文件_一级项"/>
    <w:rsid w:val="00063107"/>
    <w:pPr>
      <w:numPr>
        <w:numId w:val="83"/>
      </w:numPr>
    </w:pPr>
    <w:rPr>
      <w:rFonts w:ascii="宋体" w:hAnsi="Times New Roman"/>
      <w:sz w:val="21"/>
    </w:rPr>
  </w:style>
  <w:style w:type="paragraph" w:customStyle="1" w:styleId="affffffff">
    <w:name w:val="附录五级无标题条"/>
    <w:basedOn w:val="afffffffd"/>
    <w:next w:val="afffff5"/>
    <w:qFormat/>
    <w:pPr>
      <w:outlineLvl w:val="6"/>
    </w:pPr>
  </w:style>
  <w:style w:type="paragraph" w:customStyle="1" w:styleId="affffffff0">
    <w:name w:val="附录性质"/>
    <w:basedOn w:val="afff5"/>
    <w:qFormat/>
    <w:pPr>
      <w:widowControl/>
      <w:adjustRightInd/>
      <w:jc w:val="center"/>
    </w:pPr>
    <w:rPr>
      <w:rFonts w:ascii="黑体" w:eastAsia="黑体"/>
    </w:rPr>
  </w:style>
  <w:style w:type="paragraph" w:customStyle="1" w:styleId="affffffff1">
    <w:name w:val="附录一级无标题条"/>
    <w:basedOn w:val="affffff7"/>
    <w:next w:val="afffff5"/>
    <w:qFormat/>
    <w:pPr>
      <w:autoSpaceDN w:val="0"/>
      <w:outlineLvl w:val="2"/>
    </w:pPr>
    <w:rPr>
      <w:rFonts w:ascii="宋体" w:eastAsia="宋体" w:hAnsi="宋体"/>
    </w:rPr>
  </w:style>
  <w:style w:type="character" w:customStyle="1" w:styleId="affffffff2">
    <w:name w:val="个人答复风格"/>
    <w:qFormat/>
    <w:rPr>
      <w:rFonts w:ascii="Arial" w:eastAsia="宋体" w:hAnsi="Arial" w:cs="Arial"/>
      <w:color w:val="auto"/>
      <w:spacing w:val="0"/>
      <w:sz w:val="20"/>
    </w:rPr>
  </w:style>
  <w:style w:type="character" w:customStyle="1" w:styleId="affffffff3">
    <w:name w:val="个人撰写风格"/>
    <w:qFormat/>
    <w:rPr>
      <w:rFonts w:ascii="Arial" w:eastAsia="宋体" w:hAnsi="Arial" w:cs="Arial"/>
      <w:color w:val="auto"/>
      <w:spacing w:val="0"/>
      <w:sz w:val="20"/>
    </w:rPr>
  </w:style>
  <w:style w:type="paragraph" w:customStyle="1" w:styleId="affffffff4">
    <w:name w:val="脚注后续"/>
    <w:qFormat/>
    <w:pPr>
      <w:ind w:leftChars="350" w:left="350"/>
      <w:jc w:val="both"/>
    </w:pPr>
    <w:rPr>
      <w:rFonts w:ascii="宋体" w:hAnsi="Times New Roman"/>
      <w:sz w:val="18"/>
    </w:rPr>
  </w:style>
  <w:style w:type="paragraph" w:customStyle="1" w:styleId="afff4">
    <w:name w:val="列项——"/>
    <w:qFormat/>
    <w:pPr>
      <w:widowControl w:val="0"/>
      <w:numPr>
        <w:numId w:val="22"/>
      </w:numPr>
      <w:jc w:val="both"/>
    </w:pPr>
    <w:rPr>
      <w:rFonts w:ascii="宋体" w:hAnsi="宋体"/>
      <w:sz w:val="21"/>
    </w:rPr>
  </w:style>
  <w:style w:type="paragraph" w:customStyle="1" w:styleId="affffffff5">
    <w:name w:val="列项·"/>
    <w:basedOn w:val="afffff5"/>
    <w:qFormat/>
    <w:pPr>
      <w:tabs>
        <w:tab w:val="left" w:pos="840"/>
      </w:tabs>
    </w:pPr>
  </w:style>
  <w:style w:type="paragraph" w:customStyle="1" w:styleId="affffffff6">
    <w:name w:val="目次、索引正文"/>
    <w:qFormat/>
    <w:pPr>
      <w:spacing w:line="320" w:lineRule="exact"/>
      <w:jc w:val="both"/>
    </w:pPr>
    <w:rPr>
      <w:rFonts w:ascii="宋体" w:hAnsi="Times New Roman"/>
      <w:sz w:val="21"/>
    </w:rPr>
  </w:style>
  <w:style w:type="paragraph" w:customStyle="1" w:styleId="210">
    <w:name w:val="目录 21"/>
    <w:basedOn w:val="afff5"/>
    <w:next w:val="afff5"/>
    <w:autoRedefine/>
    <w:semiHidden/>
    <w:rsid w:val="00063107"/>
    <w:pPr>
      <w:adjustRightInd/>
      <w:spacing w:line="240" w:lineRule="auto"/>
      <w:jc w:val="left"/>
    </w:pPr>
    <w:rPr>
      <w:bCs/>
      <w:iCs/>
    </w:rPr>
  </w:style>
  <w:style w:type="paragraph" w:customStyle="1" w:styleId="31">
    <w:name w:val="目录 31"/>
    <w:basedOn w:val="afff5"/>
    <w:next w:val="afff5"/>
    <w:autoRedefine/>
    <w:semiHidden/>
    <w:rsid w:val="00063107"/>
    <w:pPr>
      <w:spacing w:line="240" w:lineRule="auto"/>
    </w:pPr>
    <w:rPr>
      <w:rFonts w:ascii="宋体" w:hAnsi="宋体"/>
      <w:iCs/>
    </w:rPr>
  </w:style>
  <w:style w:type="paragraph" w:customStyle="1" w:styleId="41">
    <w:name w:val="目录 41"/>
    <w:basedOn w:val="afff5"/>
    <w:next w:val="afff5"/>
    <w:autoRedefine/>
    <w:semiHidden/>
    <w:rsid w:val="00063107"/>
    <w:pPr>
      <w:adjustRightInd/>
      <w:spacing w:line="240" w:lineRule="auto"/>
      <w:jc w:val="left"/>
    </w:pPr>
  </w:style>
  <w:style w:type="paragraph" w:customStyle="1" w:styleId="51">
    <w:name w:val="目录 51"/>
    <w:basedOn w:val="afff5"/>
    <w:next w:val="afff5"/>
    <w:autoRedefine/>
    <w:semiHidden/>
    <w:rsid w:val="00063107"/>
    <w:pPr>
      <w:spacing w:line="240" w:lineRule="auto"/>
    </w:pPr>
    <w:rPr>
      <w:rFonts w:ascii="宋体" w:hAnsi="宋体"/>
    </w:rPr>
  </w:style>
  <w:style w:type="paragraph" w:customStyle="1" w:styleId="61">
    <w:name w:val="目录 61"/>
    <w:basedOn w:val="afff5"/>
    <w:next w:val="afff5"/>
    <w:autoRedefine/>
    <w:semiHidden/>
    <w:rsid w:val="00063107"/>
    <w:pPr>
      <w:adjustRightInd/>
      <w:spacing w:line="240" w:lineRule="auto"/>
      <w:jc w:val="left"/>
    </w:pPr>
  </w:style>
  <w:style w:type="paragraph" w:customStyle="1" w:styleId="71">
    <w:name w:val="目录 71"/>
    <w:basedOn w:val="61"/>
    <w:autoRedefine/>
    <w:semiHidden/>
    <w:rsid w:val="00063107"/>
    <w:pPr>
      <w:ind w:left="1260"/>
    </w:pPr>
  </w:style>
  <w:style w:type="paragraph" w:customStyle="1" w:styleId="81">
    <w:name w:val="目录 81"/>
    <w:basedOn w:val="71"/>
    <w:autoRedefine/>
    <w:semiHidden/>
    <w:rsid w:val="00063107"/>
    <w:pPr>
      <w:ind w:left="1470"/>
    </w:pPr>
  </w:style>
  <w:style w:type="paragraph" w:customStyle="1" w:styleId="91">
    <w:name w:val="目录 91"/>
    <w:basedOn w:val="81"/>
    <w:autoRedefine/>
    <w:semiHidden/>
    <w:rsid w:val="00063107"/>
    <w:pPr>
      <w:ind w:left="1680"/>
    </w:pPr>
  </w:style>
  <w:style w:type="paragraph" w:customStyle="1" w:styleId="affffffff7">
    <w:name w:val="其他标准称谓"/>
    <w:qFormat/>
    <w:pPr>
      <w:spacing w:line="0" w:lineRule="atLeast"/>
      <w:jc w:val="distribute"/>
    </w:pPr>
    <w:rPr>
      <w:rFonts w:ascii="黑体" w:eastAsia="黑体" w:hAnsi="宋体"/>
      <w:sz w:val="52"/>
    </w:rPr>
  </w:style>
  <w:style w:type="paragraph" w:customStyle="1" w:styleId="affffffff8">
    <w:name w:val="其他发布部门"/>
    <w:basedOn w:val="afffffff2"/>
    <w:qFormat/>
    <w:pPr>
      <w:framePr w:wrap="around"/>
      <w:spacing w:line="0" w:lineRule="atLeast"/>
    </w:pPr>
    <w:rPr>
      <w:rFonts w:ascii="黑体" w:eastAsia="黑体"/>
      <w:b w:val="0"/>
    </w:rPr>
  </w:style>
  <w:style w:type="paragraph" w:customStyle="1" w:styleId="affb">
    <w:name w:val="前言标题"/>
    <w:next w:val="afff5"/>
    <w:qFormat/>
    <w:pPr>
      <w:numPr>
        <w:numId w:val="97"/>
      </w:numPr>
      <w:shd w:val="clear" w:color="FFFFFF" w:fill="FFFFFF"/>
      <w:spacing w:before="540" w:after="600"/>
      <w:jc w:val="center"/>
      <w:outlineLvl w:val="0"/>
    </w:pPr>
    <w:rPr>
      <w:rFonts w:ascii="黑体" w:eastAsia="黑体" w:hAnsi="Times New Roman"/>
      <w:sz w:val="32"/>
    </w:rPr>
  </w:style>
  <w:style w:type="paragraph" w:customStyle="1" w:styleId="a2">
    <w:name w:val="三级无标题条"/>
    <w:basedOn w:val="afff5"/>
    <w:qFormat/>
    <w:pPr>
      <w:numPr>
        <w:ilvl w:val="4"/>
        <w:numId w:val="20"/>
      </w:numPr>
      <w:adjustRightInd/>
      <w:spacing w:line="240" w:lineRule="auto"/>
    </w:pPr>
    <w:rPr>
      <w:rFonts w:ascii="宋体" w:hAnsi="宋体"/>
      <w:szCs w:val="24"/>
    </w:rPr>
  </w:style>
  <w:style w:type="paragraph" w:customStyle="1" w:styleId="affffffff9">
    <w:name w:val="实施日期"/>
    <w:basedOn w:val="afffffff3"/>
    <w:qFormat/>
    <w:pPr>
      <w:framePr w:hSpace="0" w:wrap="around" w:xAlign="right"/>
      <w:jc w:val="right"/>
    </w:pPr>
  </w:style>
  <w:style w:type="paragraph" w:customStyle="1" w:styleId="a3">
    <w:name w:val="四级无标题条"/>
    <w:basedOn w:val="afff5"/>
    <w:qFormat/>
    <w:pPr>
      <w:numPr>
        <w:ilvl w:val="5"/>
        <w:numId w:val="20"/>
      </w:numPr>
      <w:adjustRightInd/>
      <w:spacing w:line="240" w:lineRule="auto"/>
    </w:pPr>
    <w:rPr>
      <w:rFonts w:ascii="宋体" w:hAnsi="宋体"/>
      <w:szCs w:val="24"/>
    </w:rPr>
  </w:style>
  <w:style w:type="paragraph" w:customStyle="1" w:styleId="affffffffa">
    <w:name w:val="文献分类号"/>
    <w:qFormat/>
    <w:pPr>
      <w:framePr w:hSpace="180" w:vSpace="180" w:wrap="around" w:hAnchor="margin" w:y="1" w:anchorLock="1"/>
      <w:widowControl w:val="0"/>
      <w:textAlignment w:val="center"/>
    </w:pPr>
    <w:rPr>
      <w:rFonts w:ascii="Times New Roman" w:eastAsia="黑体" w:hAnsi="Times New Roman"/>
      <w:sz w:val="21"/>
    </w:rPr>
  </w:style>
  <w:style w:type="paragraph" w:customStyle="1" w:styleId="affffffffb">
    <w:name w:val="无标题条"/>
    <w:next w:val="afffff5"/>
    <w:qFormat/>
    <w:pPr>
      <w:jc w:val="both"/>
    </w:pPr>
    <w:rPr>
      <w:rFonts w:ascii="宋体" w:hAnsi="宋体"/>
      <w:sz w:val="21"/>
    </w:rPr>
  </w:style>
  <w:style w:type="paragraph" w:customStyle="1" w:styleId="a4">
    <w:name w:val="五级无标题条"/>
    <w:basedOn w:val="afff5"/>
    <w:qFormat/>
    <w:pPr>
      <w:numPr>
        <w:ilvl w:val="6"/>
        <w:numId w:val="20"/>
      </w:numPr>
      <w:adjustRightInd/>
    </w:pPr>
    <w:rPr>
      <w:szCs w:val="24"/>
    </w:rPr>
  </w:style>
  <w:style w:type="paragraph" w:customStyle="1" w:styleId="a0">
    <w:name w:val="一级无标题条"/>
    <w:basedOn w:val="afff5"/>
    <w:qFormat/>
    <w:pPr>
      <w:numPr>
        <w:ilvl w:val="2"/>
        <w:numId w:val="20"/>
      </w:numPr>
      <w:adjustRightInd/>
      <w:spacing w:before="10" w:after="10" w:line="240" w:lineRule="auto"/>
    </w:pPr>
    <w:rPr>
      <w:rFonts w:ascii="宋体" w:hAnsi="宋体"/>
      <w:szCs w:val="24"/>
    </w:rPr>
  </w:style>
  <w:style w:type="paragraph" w:customStyle="1" w:styleId="affffffffc">
    <w:name w:val="注:后续"/>
    <w:qFormat/>
    <w:pPr>
      <w:spacing w:line="300" w:lineRule="exact"/>
      <w:ind w:leftChars="400" w:left="600" w:hangingChars="200" w:hanging="200"/>
      <w:jc w:val="both"/>
    </w:pPr>
    <w:rPr>
      <w:rFonts w:ascii="宋体" w:hAnsi="Times New Roman"/>
      <w:sz w:val="18"/>
    </w:rPr>
  </w:style>
  <w:style w:type="paragraph" w:customStyle="1" w:styleId="affffffffd">
    <w:name w:val="注×:后续"/>
    <w:basedOn w:val="affffffffc"/>
    <w:qFormat/>
    <w:pPr>
      <w:ind w:leftChars="0" w:left="1406" w:firstLineChars="0" w:hanging="499"/>
    </w:pPr>
  </w:style>
  <w:style w:type="paragraph" w:customStyle="1" w:styleId="affffffffe">
    <w:name w:val="标准文件_一级无标题"/>
    <w:basedOn w:val="affd"/>
    <w:qFormat/>
    <w:rsid w:val="00063107"/>
    <w:pPr>
      <w:spacing w:beforeLines="0" w:before="0" w:afterLines="0" w:after="0"/>
      <w:outlineLvl w:val="9"/>
    </w:pPr>
    <w:rPr>
      <w:rFonts w:ascii="宋体" w:eastAsia="宋体"/>
    </w:rPr>
  </w:style>
  <w:style w:type="paragraph" w:customStyle="1" w:styleId="afffffffff">
    <w:name w:val="标准文件_五级无标题"/>
    <w:basedOn w:val="afff1"/>
    <w:qFormat/>
    <w:rsid w:val="00063107"/>
    <w:pPr>
      <w:spacing w:beforeLines="0" w:before="0" w:afterLines="0" w:after="0"/>
      <w:outlineLvl w:val="9"/>
    </w:pPr>
    <w:rPr>
      <w:rFonts w:ascii="宋体" w:eastAsia="宋体"/>
    </w:rPr>
  </w:style>
  <w:style w:type="paragraph" w:customStyle="1" w:styleId="afffffffff0">
    <w:name w:val="标准文件_三级无标题"/>
    <w:basedOn w:val="afff"/>
    <w:qFormat/>
    <w:rsid w:val="00063107"/>
    <w:pPr>
      <w:spacing w:beforeLines="0" w:before="0" w:afterLines="0" w:after="0"/>
      <w:outlineLvl w:val="9"/>
    </w:pPr>
    <w:rPr>
      <w:rFonts w:ascii="宋体" w:eastAsia="宋体"/>
    </w:rPr>
  </w:style>
  <w:style w:type="paragraph" w:customStyle="1" w:styleId="afffffffff1">
    <w:name w:val="标准文件_二级无标题"/>
    <w:basedOn w:val="affe"/>
    <w:qFormat/>
    <w:rsid w:val="00063107"/>
    <w:pPr>
      <w:spacing w:beforeLines="0" w:before="0" w:afterLines="0" w:after="0"/>
      <w:outlineLvl w:val="9"/>
    </w:pPr>
    <w:rPr>
      <w:rFonts w:ascii="宋体" w:eastAsia="宋体"/>
    </w:rPr>
  </w:style>
  <w:style w:type="paragraph" w:customStyle="1" w:styleId="afffffffff2">
    <w:name w:val="标准_四级无标题"/>
    <w:basedOn w:val="afff0"/>
    <w:next w:val="afffff5"/>
    <w:qFormat/>
    <w:rPr>
      <w:rFonts w:eastAsia="宋体"/>
    </w:rPr>
  </w:style>
  <w:style w:type="paragraph" w:customStyle="1" w:styleId="afffffffff3">
    <w:name w:val="标准文件_四级无标题"/>
    <w:basedOn w:val="afff0"/>
    <w:qFormat/>
    <w:rsid w:val="00063107"/>
    <w:pPr>
      <w:spacing w:beforeLines="0" w:before="0" w:afterLines="0" w:after="0"/>
      <w:outlineLvl w:val="9"/>
    </w:pPr>
    <w:rPr>
      <w:rFonts w:ascii="宋体" w:eastAsia="宋体" w:hAnsi="黑体"/>
      <w:szCs w:val="52"/>
    </w:rPr>
  </w:style>
  <w:style w:type="paragraph" w:customStyle="1" w:styleId="aff1">
    <w:name w:val="标准文件_大写罗马数字编号列项"/>
    <w:basedOn w:val="afffff5"/>
    <w:rsid w:val="00063107"/>
    <w:pPr>
      <w:numPr>
        <w:numId w:val="37"/>
      </w:numPr>
      <w:ind w:firstLineChars="0" w:firstLine="0"/>
    </w:pPr>
    <w:rPr>
      <w:rFonts w:ascii="Times New Roman" w:cs="Arial"/>
      <w:szCs w:val="28"/>
    </w:rPr>
  </w:style>
  <w:style w:type="paragraph" w:customStyle="1" w:styleId="ae">
    <w:name w:val="标准文件_小写罗马数字编号列项"/>
    <w:basedOn w:val="afffff5"/>
    <w:rsid w:val="00063107"/>
    <w:pPr>
      <w:numPr>
        <w:numId w:val="80"/>
      </w:numPr>
      <w:ind w:firstLineChars="0" w:firstLine="0"/>
    </w:pPr>
    <w:rPr>
      <w:rFonts w:cs="Arial"/>
      <w:szCs w:val="28"/>
    </w:rPr>
  </w:style>
  <w:style w:type="paragraph" w:customStyle="1" w:styleId="afffffffff4">
    <w:name w:val="标准文件_附录标题"/>
    <w:basedOn w:val="aff3"/>
    <w:qFormat/>
    <w:rsid w:val="00063107"/>
    <w:pPr>
      <w:numPr>
        <w:numId w:val="0"/>
      </w:numPr>
      <w:spacing w:after="280"/>
      <w:outlineLvl w:val="9"/>
    </w:pPr>
  </w:style>
  <w:style w:type="paragraph" w:customStyle="1" w:styleId="afffffffff5">
    <w:name w:val="标准文件_二级项"/>
    <w:rsid w:val="00063107"/>
    <w:rPr>
      <w:rFonts w:ascii="宋体" w:hAnsi="Times New Roman"/>
      <w:sz w:val="21"/>
    </w:rPr>
  </w:style>
  <w:style w:type="paragraph" w:customStyle="1" w:styleId="af3">
    <w:name w:val="标准文件_三级项"/>
    <w:basedOn w:val="afff5"/>
    <w:rsid w:val="00063107"/>
    <w:pPr>
      <w:numPr>
        <w:ilvl w:val="2"/>
        <w:numId w:val="83"/>
      </w:numPr>
      <w:spacing w:line="-300" w:lineRule="auto"/>
    </w:pPr>
    <w:rPr>
      <w:rFonts w:ascii="Times New Roman" w:hAnsi="Times New Roman"/>
    </w:rPr>
  </w:style>
  <w:style w:type="paragraph" w:customStyle="1" w:styleId="affa">
    <w:name w:val="图表脚注说明"/>
    <w:basedOn w:val="afff5"/>
    <w:next w:val="afffff5"/>
    <w:qFormat/>
    <w:pPr>
      <w:numPr>
        <w:numId w:val="25"/>
      </w:numPr>
      <w:adjustRightInd/>
      <w:spacing w:line="240" w:lineRule="auto"/>
    </w:pPr>
    <w:rPr>
      <w:rFonts w:ascii="宋体" w:hAnsi="Times New Roman"/>
      <w:sz w:val="18"/>
      <w:szCs w:val="18"/>
    </w:rPr>
  </w:style>
  <w:style w:type="paragraph" w:customStyle="1" w:styleId="af5">
    <w:name w:val="标准文件_字母编号列项（一级）"/>
    <w:rsid w:val="00063107"/>
    <w:pPr>
      <w:numPr>
        <w:numId w:val="104"/>
      </w:numPr>
      <w:jc w:val="both"/>
    </w:pPr>
    <w:rPr>
      <w:rFonts w:ascii="宋体" w:hAnsi="Times New Roman"/>
      <w:sz w:val="21"/>
    </w:rPr>
  </w:style>
  <w:style w:type="paragraph" w:customStyle="1" w:styleId="afffffffff6">
    <w:name w:val="标准文件_索引字母"/>
    <w:next w:val="afffff5"/>
    <w:qFormat/>
    <w:rsid w:val="00063107"/>
    <w:pPr>
      <w:jc w:val="center"/>
    </w:pPr>
    <w:rPr>
      <w:rFonts w:ascii="宋体" w:eastAsia="Times New Roman" w:hAnsi="宋体"/>
      <w:b/>
      <w:kern w:val="2"/>
      <w:sz w:val="21"/>
    </w:rPr>
  </w:style>
  <w:style w:type="paragraph" w:customStyle="1" w:styleId="afffffffff7">
    <w:name w:val="标准文件_附录前"/>
    <w:next w:val="afffff5"/>
    <w:qFormat/>
    <w:rsid w:val="00063107"/>
    <w:pPr>
      <w:spacing w:line="20" w:lineRule="atLeast"/>
      <w:ind w:firstLine="200"/>
    </w:pPr>
    <w:rPr>
      <w:rFonts w:ascii="宋体" w:hAnsi="宋体"/>
      <w:kern w:val="2"/>
      <w:sz w:val="10"/>
    </w:rPr>
  </w:style>
  <w:style w:type="paragraph" w:customStyle="1" w:styleId="afffffffff8">
    <w:name w:val="标准文件_正文标准名称"/>
    <w:qFormat/>
    <w:rsid w:val="00063107"/>
    <w:pPr>
      <w:spacing w:before="560" w:after="640" w:line="400" w:lineRule="exact"/>
      <w:jc w:val="center"/>
    </w:pPr>
    <w:rPr>
      <w:rFonts w:ascii="黑体" w:eastAsia="黑体" w:hAnsi="黑体"/>
      <w:kern w:val="2"/>
      <w:sz w:val="32"/>
      <w:szCs w:val="32"/>
    </w:rPr>
  </w:style>
  <w:style w:type="paragraph" w:customStyle="1" w:styleId="afffffffff9">
    <w:name w:val="标准文件_表格"/>
    <w:basedOn w:val="afffff5"/>
    <w:qFormat/>
    <w:rsid w:val="00063107"/>
    <w:pPr>
      <w:ind w:firstLineChars="0" w:firstLine="0"/>
      <w:jc w:val="center"/>
    </w:pPr>
    <w:rPr>
      <w:sz w:val="18"/>
    </w:rPr>
  </w:style>
  <w:style w:type="paragraph" w:customStyle="1" w:styleId="afff2">
    <w:name w:val="标准文件_注："/>
    <w:next w:val="afffff5"/>
    <w:rsid w:val="00063107"/>
    <w:pPr>
      <w:widowControl w:val="0"/>
      <w:numPr>
        <w:numId w:val="102"/>
      </w:numPr>
      <w:autoSpaceDE w:val="0"/>
      <w:autoSpaceDN w:val="0"/>
      <w:ind w:left="737"/>
      <w:jc w:val="both"/>
    </w:pPr>
    <w:rPr>
      <w:rFonts w:ascii="宋体" w:hAnsi="Times New Roman"/>
      <w:sz w:val="18"/>
      <w:szCs w:val="18"/>
    </w:rPr>
  </w:style>
  <w:style w:type="paragraph" w:customStyle="1" w:styleId="a5">
    <w:name w:val="标准文件_注×："/>
    <w:rsid w:val="00063107"/>
    <w:pPr>
      <w:widowControl w:val="0"/>
      <w:numPr>
        <w:numId w:val="103"/>
      </w:numPr>
      <w:autoSpaceDE w:val="0"/>
      <w:autoSpaceDN w:val="0"/>
      <w:jc w:val="both"/>
    </w:pPr>
    <w:rPr>
      <w:rFonts w:ascii="宋体" w:hAnsi="Times New Roman"/>
      <w:sz w:val="18"/>
      <w:szCs w:val="18"/>
    </w:rPr>
  </w:style>
  <w:style w:type="paragraph" w:customStyle="1" w:styleId="ac">
    <w:name w:val="标准文件_示例："/>
    <w:next w:val="afffffffffa"/>
    <w:rsid w:val="00063107"/>
    <w:pPr>
      <w:widowControl w:val="0"/>
      <w:numPr>
        <w:numId w:val="66"/>
      </w:numPr>
      <w:jc w:val="both"/>
    </w:pPr>
    <w:rPr>
      <w:rFonts w:ascii="宋体" w:hAnsi="Times New Roman"/>
      <w:sz w:val="18"/>
      <w:szCs w:val="18"/>
    </w:rPr>
  </w:style>
  <w:style w:type="paragraph" w:customStyle="1" w:styleId="afffffffffa">
    <w:name w:val="标准文件_示例内容"/>
    <w:basedOn w:val="afffff5"/>
    <w:qFormat/>
    <w:rsid w:val="00063107"/>
    <w:pPr>
      <w:ind w:firstLine="420"/>
    </w:pPr>
    <w:rPr>
      <w:sz w:val="18"/>
    </w:rPr>
  </w:style>
  <w:style w:type="paragraph" w:customStyle="1" w:styleId="afa">
    <w:name w:val="标准文件_示例×："/>
    <w:basedOn w:val="afff5"/>
    <w:next w:val="afffffffffa"/>
    <w:qFormat/>
    <w:rsid w:val="00063107"/>
    <w:pPr>
      <w:widowControl/>
      <w:numPr>
        <w:numId w:val="67"/>
      </w:numPr>
      <w:adjustRightInd/>
      <w:spacing w:line="240" w:lineRule="auto"/>
    </w:pPr>
    <w:rPr>
      <w:rFonts w:ascii="宋体" w:hAnsi="Times New Roman"/>
      <w:kern w:val="0"/>
      <w:sz w:val="18"/>
      <w:szCs w:val="18"/>
    </w:rPr>
  </w:style>
  <w:style w:type="character" w:customStyle="1" w:styleId="Char">
    <w:name w:val="标准文件_段 Char"/>
    <w:link w:val="afffff5"/>
    <w:rsid w:val="00063107"/>
    <w:rPr>
      <w:rFonts w:ascii="宋体" w:hAnsi="Times New Roman"/>
      <w:noProof/>
      <w:sz w:val="21"/>
    </w:rPr>
  </w:style>
  <w:style w:type="paragraph" w:customStyle="1" w:styleId="afffffffffb">
    <w:name w:val="标准文件_表格续"/>
    <w:basedOn w:val="afffff5"/>
    <w:next w:val="afffff5"/>
    <w:qFormat/>
    <w:rsid w:val="00063107"/>
    <w:pPr>
      <w:jc w:val="center"/>
    </w:pPr>
    <w:rPr>
      <w:rFonts w:ascii="黑体" w:eastAsia="黑体" w:hAnsi="黑体"/>
    </w:rPr>
  </w:style>
  <w:style w:type="character" w:styleId="afffffffffc">
    <w:name w:val="Placeholder Text"/>
    <w:basedOn w:val="afff6"/>
    <w:uiPriority w:val="99"/>
    <w:semiHidden/>
    <w:qFormat/>
    <w:rPr>
      <w:color w:val="808080"/>
    </w:rPr>
  </w:style>
  <w:style w:type="paragraph" w:customStyle="1" w:styleId="2">
    <w:name w:val="标准文件_二级项2"/>
    <w:basedOn w:val="afffff5"/>
    <w:qFormat/>
    <w:rsid w:val="00063107"/>
    <w:pPr>
      <w:numPr>
        <w:ilvl w:val="1"/>
        <w:numId w:val="83"/>
      </w:numPr>
      <w:ind w:firstLineChars="0" w:firstLine="0"/>
    </w:pPr>
  </w:style>
  <w:style w:type="paragraph" w:customStyle="1" w:styleId="21">
    <w:name w:val="标准文件_三级项2"/>
    <w:basedOn w:val="afffff5"/>
    <w:qFormat/>
    <w:rsid w:val="00063107"/>
    <w:pPr>
      <w:numPr>
        <w:numId w:val="65"/>
      </w:numPr>
      <w:spacing w:line="300" w:lineRule="exact"/>
      <w:ind w:firstLineChars="0"/>
    </w:pPr>
    <w:rPr>
      <w:rFonts w:ascii="Times New Roman"/>
    </w:rPr>
  </w:style>
  <w:style w:type="paragraph" w:customStyle="1" w:styleId="20">
    <w:name w:val="标准文件_一级项2"/>
    <w:basedOn w:val="afffff5"/>
    <w:qFormat/>
    <w:rsid w:val="00063107"/>
    <w:pPr>
      <w:numPr>
        <w:numId w:val="84"/>
      </w:numPr>
      <w:spacing w:line="300" w:lineRule="exact"/>
      <w:ind w:firstLineChars="0"/>
    </w:pPr>
    <w:rPr>
      <w:rFonts w:ascii="Times New Roman"/>
    </w:rPr>
  </w:style>
  <w:style w:type="paragraph" w:customStyle="1" w:styleId="afffffffffd">
    <w:name w:val="标准文件_提示"/>
    <w:basedOn w:val="afffff5"/>
    <w:next w:val="afffff5"/>
    <w:qFormat/>
    <w:rsid w:val="00063107"/>
    <w:pPr>
      <w:ind w:firstLine="420"/>
    </w:pPr>
    <w:rPr>
      <w:rFonts w:ascii="黑体" w:eastAsia="黑体"/>
    </w:rPr>
  </w:style>
  <w:style w:type="character" w:customStyle="1" w:styleId="afffffffffe">
    <w:name w:val="标准文件_来源"/>
    <w:basedOn w:val="afff6"/>
    <w:uiPriority w:val="1"/>
    <w:qFormat/>
    <w:rsid w:val="00063107"/>
    <w:rPr>
      <w:rFonts w:eastAsia="宋体"/>
      <w:sz w:val="21"/>
    </w:rPr>
  </w:style>
  <w:style w:type="paragraph" w:customStyle="1" w:styleId="affffffffff">
    <w:name w:val="标准文件_图表说明"/>
    <w:qFormat/>
    <w:rsid w:val="00063107"/>
    <w:pPr>
      <w:spacing w:line="276" w:lineRule="auto"/>
      <w:ind w:firstLine="420"/>
    </w:pPr>
    <w:rPr>
      <w:rFonts w:ascii="宋体" w:hAnsi="宋体"/>
      <w:kern w:val="2"/>
      <w:sz w:val="18"/>
    </w:rPr>
  </w:style>
  <w:style w:type="paragraph" w:customStyle="1" w:styleId="affffffffff0">
    <w:name w:val="其他发布日期"/>
    <w:basedOn w:val="afffffff3"/>
    <w:qFormat/>
    <w:pPr>
      <w:framePr w:w="3997" w:h="471" w:hRule="exact" w:hSpace="0" w:vSpace="181" w:wrap="around" w:vAnchor="page" w:hAnchor="page" w:x="1419" w:y="14097"/>
    </w:pPr>
  </w:style>
  <w:style w:type="paragraph" w:customStyle="1" w:styleId="affffffffff1">
    <w:name w:val="其他实施日期"/>
    <w:basedOn w:val="affffffff9"/>
    <w:qFormat/>
    <w:pPr>
      <w:framePr w:w="3997" w:h="471" w:hRule="exact" w:vSpace="181" w:wrap="around" w:vAnchor="page" w:hAnchor="page" w:x="7089" w:y="14097"/>
    </w:pPr>
  </w:style>
  <w:style w:type="paragraph" w:customStyle="1" w:styleId="affffffffff2">
    <w:name w:val="标准文件_文件编号"/>
    <w:basedOn w:val="afffff5"/>
    <w:qFormat/>
    <w:rsid w:val="00063107"/>
    <w:pPr>
      <w:framePr w:w="9356" w:h="624" w:hRule="exact" w:hSpace="181" w:vSpace="181" w:wrap="auto"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f3">
    <w:name w:val="标准文件_替换文件编号"/>
    <w:basedOn w:val="affffffffff2"/>
    <w:qFormat/>
    <w:rsid w:val="00063107"/>
    <w:pPr>
      <w:framePr w:wrap="auto"/>
      <w:spacing w:before="57"/>
    </w:pPr>
    <w:rPr>
      <w:sz w:val="21"/>
    </w:rPr>
  </w:style>
  <w:style w:type="paragraph" w:customStyle="1" w:styleId="affffffffff4">
    <w:name w:val="标准文件_文件名称"/>
    <w:basedOn w:val="afffff5"/>
    <w:next w:val="afffff5"/>
    <w:qFormat/>
    <w:rsid w:val="00063107"/>
    <w:pPr>
      <w:framePr w:w="9639" w:h="6976" w:hRule="exact" w:wrap="auto" w:vAnchor="page" w:hAnchor="page" w:y="6408"/>
      <w:autoSpaceDE/>
      <w:autoSpaceDN/>
      <w:spacing w:line="700" w:lineRule="exact"/>
      <w:ind w:firstLineChars="0" w:firstLine="0"/>
      <w:jc w:val="center"/>
    </w:pPr>
    <w:rPr>
      <w:rFonts w:ascii="黑体" w:eastAsia="黑体" w:hAnsi="黑体"/>
      <w:bCs/>
      <w:sz w:val="52"/>
    </w:rPr>
  </w:style>
  <w:style w:type="paragraph" w:customStyle="1" w:styleId="af8">
    <w:name w:val="标准文件_附录图标号"/>
    <w:basedOn w:val="afffff5"/>
    <w:next w:val="afffff5"/>
    <w:qFormat/>
    <w:rsid w:val="00063107"/>
    <w:pPr>
      <w:numPr>
        <w:numId w:val="52"/>
      </w:numPr>
      <w:spacing w:line="14" w:lineRule="exact"/>
      <w:ind w:firstLineChars="0" w:firstLine="0"/>
      <w:jc w:val="center"/>
    </w:pPr>
    <w:rPr>
      <w:rFonts w:ascii="黑体" w:eastAsia="黑体" w:hAnsi="黑体"/>
      <w:vanish/>
      <w:sz w:val="2"/>
      <w:szCs w:val="21"/>
    </w:rPr>
  </w:style>
  <w:style w:type="paragraph" w:customStyle="1" w:styleId="afe">
    <w:name w:val="标准文件_附录表标号"/>
    <w:basedOn w:val="afffff5"/>
    <w:next w:val="afffff5"/>
    <w:qFormat/>
    <w:rsid w:val="00063107"/>
    <w:pPr>
      <w:numPr>
        <w:numId w:val="44"/>
      </w:numPr>
      <w:spacing w:line="14" w:lineRule="exact"/>
      <w:ind w:firstLineChars="0" w:firstLine="0"/>
      <w:jc w:val="center"/>
    </w:pPr>
    <w:rPr>
      <w:rFonts w:eastAsia="黑体"/>
      <w:vanish/>
      <w:sz w:val="2"/>
    </w:rPr>
  </w:style>
  <w:style w:type="paragraph" w:customStyle="1" w:styleId="a7">
    <w:name w:val="标准文件_引言一级条标题"/>
    <w:basedOn w:val="afffff5"/>
    <w:next w:val="afffff5"/>
    <w:qFormat/>
    <w:rsid w:val="00063107"/>
    <w:pPr>
      <w:numPr>
        <w:ilvl w:val="1"/>
        <w:numId w:val="94"/>
      </w:numPr>
      <w:spacing w:beforeLines="50" w:before="50" w:afterLines="50" w:after="50"/>
      <w:ind w:firstLineChars="0"/>
    </w:pPr>
    <w:rPr>
      <w:rFonts w:ascii="黑体" w:eastAsia="黑体"/>
    </w:rPr>
  </w:style>
  <w:style w:type="paragraph" w:customStyle="1" w:styleId="a8">
    <w:name w:val="标准文件_引言二级条标题"/>
    <w:basedOn w:val="afffff5"/>
    <w:next w:val="afffff5"/>
    <w:qFormat/>
    <w:rsid w:val="00063107"/>
    <w:pPr>
      <w:numPr>
        <w:ilvl w:val="2"/>
        <w:numId w:val="94"/>
      </w:numPr>
      <w:spacing w:beforeLines="50" w:before="50" w:afterLines="50" w:after="50"/>
      <w:ind w:firstLineChars="0"/>
    </w:pPr>
    <w:rPr>
      <w:rFonts w:ascii="黑体" w:eastAsia="黑体"/>
    </w:rPr>
  </w:style>
  <w:style w:type="paragraph" w:customStyle="1" w:styleId="a9">
    <w:name w:val="标准文件_引言三级条标题"/>
    <w:basedOn w:val="afffff5"/>
    <w:next w:val="afffff5"/>
    <w:qFormat/>
    <w:rsid w:val="00063107"/>
    <w:pPr>
      <w:numPr>
        <w:ilvl w:val="3"/>
        <w:numId w:val="94"/>
      </w:numPr>
      <w:spacing w:beforeLines="50" w:before="50" w:afterLines="50" w:after="50"/>
      <w:ind w:firstLineChars="0"/>
    </w:pPr>
    <w:rPr>
      <w:rFonts w:ascii="黑体" w:eastAsia="黑体"/>
    </w:rPr>
  </w:style>
  <w:style w:type="paragraph" w:customStyle="1" w:styleId="aa">
    <w:name w:val="标准文件_引言四级条标题"/>
    <w:basedOn w:val="afffff5"/>
    <w:next w:val="afffff5"/>
    <w:qFormat/>
    <w:rsid w:val="00063107"/>
    <w:pPr>
      <w:numPr>
        <w:ilvl w:val="4"/>
        <w:numId w:val="94"/>
      </w:numPr>
      <w:spacing w:beforeLines="50" w:before="50" w:afterLines="50" w:after="50"/>
      <w:ind w:firstLineChars="0"/>
    </w:pPr>
    <w:rPr>
      <w:rFonts w:ascii="黑体" w:eastAsia="黑体"/>
    </w:rPr>
  </w:style>
  <w:style w:type="paragraph" w:customStyle="1" w:styleId="ab">
    <w:name w:val="标准文件_引言五级条标题"/>
    <w:basedOn w:val="afffff5"/>
    <w:next w:val="afffff5"/>
    <w:qFormat/>
    <w:rsid w:val="00063107"/>
    <w:pPr>
      <w:numPr>
        <w:ilvl w:val="5"/>
        <w:numId w:val="94"/>
      </w:numPr>
      <w:spacing w:beforeLines="50" w:before="50" w:afterLines="50" w:after="50"/>
      <w:ind w:firstLineChars="0"/>
    </w:pPr>
    <w:rPr>
      <w:rFonts w:ascii="黑体" w:eastAsia="黑体"/>
    </w:rPr>
  </w:style>
  <w:style w:type="paragraph" w:customStyle="1" w:styleId="affffffffff5">
    <w:name w:val="标准文件_注后"/>
    <w:basedOn w:val="afffff5"/>
    <w:qFormat/>
    <w:rsid w:val="00063107"/>
    <w:pPr>
      <w:ind w:left="811" w:firstLineChars="0" w:firstLine="0"/>
    </w:pPr>
    <w:rPr>
      <w:sz w:val="18"/>
    </w:rPr>
  </w:style>
  <w:style w:type="paragraph" w:customStyle="1" w:styleId="X">
    <w:name w:val="标准文件_注X后"/>
    <w:basedOn w:val="afffff5"/>
    <w:qFormat/>
    <w:rsid w:val="00063107"/>
    <w:pPr>
      <w:ind w:left="811" w:firstLineChars="0" w:firstLine="0"/>
    </w:pPr>
    <w:rPr>
      <w:sz w:val="18"/>
    </w:rPr>
  </w:style>
  <w:style w:type="paragraph" w:customStyle="1" w:styleId="affffffffff6">
    <w:name w:val="标准文件_示例后"/>
    <w:basedOn w:val="afffff5"/>
    <w:qFormat/>
    <w:rsid w:val="00063107"/>
    <w:pPr>
      <w:ind w:left="964" w:firstLineChars="0" w:firstLine="0"/>
    </w:pPr>
    <w:rPr>
      <w:sz w:val="18"/>
    </w:rPr>
  </w:style>
  <w:style w:type="paragraph" w:customStyle="1" w:styleId="X0">
    <w:name w:val="标准文件_示例X后"/>
    <w:basedOn w:val="afffff5"/>
    <w:link w:val="X1"/>
    <w:qFormat/>
    <w:rsid w:val="00063107"/>
    <w:pPr>
      <w:ind w:left="1049" w:firstLineChars="0" w:firstLine="0"/>
    </w:pPr>
    <w:rPr>
      <w:sz w:val="18"/>
    </w:rPr>
  </w:style>
  <w:style w:type="character" w:customStyle="1" w:styleId="X1">
    <w:name w:val="标准文件_示例X后 字符"/>
    <w:basedOn w:val="Char"/>
    <w:link w:val="X0"/>
    <w:rsid w:val="00063107"/>
    <w:rPr>
      <w:rFonts w:ascii="宋体" w:hAnsi="Times New Roman"/>
      <w:noProof/>
      <w:sz w:val="18"/>
    </w:rPr>
  </w:style>
  <w:style w:type="paragraph" w:customStyle="1" w:styleId="affffffffff7">
    <w:name w:val="标准文件_索引项"/>
    <w:basedOn w:val="afffff5"/>
    <w:next w:val="afffff5"/>
    <w:qFormat/>
    <w:rsid w:val="00063107"/>
    <w:pPr>
      <w:tabs>
        <w:tab w:val="right" w:leader="dot" w:pos="9356"/>
      </w:tabs>
      <w:ind w:left="210" w:firstLineChars="0" w:hanging="210"/>
      <w:jc w:val="left"/>
    </w:pPr>
  </w:style>
  <w:style w:type="paragraph" w:customStyle="1" w:styleId="affffffffff8">
    <w:name w:val="标准文件_附录一级无标题"/>
    <w:basedOn w:val="aff4"/>
    <w:qFormat/>
    <w:rsid w:val="00063107"/>
    <w:pPr>
      <w:spacing w:beforeLines="0" w:before="0" w:afterLines="0" w:after="0" w:line="276" w:lineRule="auto"/>
      <w:outlineLvl w:val="9"/>
    </w:pPr>
    <w:rPr>
      <w:rFonts w:ascii="宋体" w:eastAsia="宋体"/>
    </w:rPr>
  </w:style>
  <w:style w:type="paragraph" w:customStyle="1" w:styleId="affffffffff9">
    <w:name w:val="标准文件_附录二级无标题"/>
    <w:basedOn w:val="aff5"/>
    <w:rsid w:val="00063107"/>
    <w:pPr>
      <w:spacing w:beforeLines="0" w:before="0" w:afterLines="0" w:after="0" w:line="276" w:lineRule="auto"/>
      <w:outlineLvl w:val="9"/>
    </w:pPr>
    <w:rPr>
      <w:rFonts w:ascii="宋体" w:eastAsia="宋体"/>
    </w:rPr>
  </w:style>
  <w:style w:type="paragraph" w:customStyle="1" w:styleId="affffffffffa">
    <w:name w:val="标准文件_附录三级无标题"/>
    <w:basedOn w:val="aff6"/>
    <w:qFormat/>
    <w:rsid w:val="00063107"/>
    <w:pPr>
      <w:spacing w:beforeLines="0" w:before="0" w:afterLines="0" w:after="0" w:line="276" w:lineRule="auto"/>
      <w:outlineLvl w:val="9"/>
    </w:pPr>
    <w:rPr>
      <w:rFonts w:ascii="宋体" w:eastAsia="宋体"/>
    </w:rPr>
  </w:style>
  <w:style w:type="paragraph" w:customStyle="1" w:styleId="affffffffffb">
    <w:name w:val="标准文件_附录四级无标题"/>
    <w:basedOn w:val="aff7"/>
    <w:qFormat/>
    <w:rsid w:val="00063107"/>
    <w:pPr>
      <w:spacing w:beforeLines="0" w:before="0" w:afterLines="0" w:after="0" w:line="276" w:lineRule="auto"/>
      <w:outlineLvl w:val="9"/>
    </w:pPr>
    <w:rPr>
      <w:rFonts w:ascii="宋体" w:eastAsia="宋体"/>
    </w:rPr>
  </w:style>
  <w:style w:type="paragraph" w:customStyle="1" w:styleId="affffffffffc">
    <w:name w:val="标准文件_附录五级无标题"/>
    <w:basedOn w:val="aff8"/>
    <w:qFormat/>
    <w:rsid w:val="00063107"/>
    <w:pPr>
      <w:spacing w:beforeLines="0" w:before="0" w:afterLines="0" w:after="0" w:line="276" w:lineRule="auto"/>
      <w:outlineLvl w:val="9"/>
    </w:pPr>
    <w:rPr>
      <w:rFonts w:ascii="宋体" w:eastAsia="宋体"/>
    </w:rPr>
  </w:style>
  <w:style w:type="paragraph" w:customStyle="1" w:styleId="affffffffffd">
    <w:name w:val="标准文件_引言一级无标题"/>
    <w:basedOn w:val="a7"/>
    <w:next w:val="afffff5"/>
    <w:qFormat/>
    <w:rsid w:val="00063107"/>
    <w:pPr>
      <w:spacing w:beforeLines="0" w:before="0" w:afterLines="0" w:after="0" w:line="276" w:lineRule="auto"/>
    </w:pPr>
    <w:rPr>
      <w:rFonts w:ascii="宋体" w:eastAsia="宋体"/>
    </w:rPr>
  </w:style>
  <w:style w:type="paragraph" w:customStyle="1" w:styleId="affffffffffe">
    <w:name w:val="标准文件_引言二级无标题"/>
    <w:basedOn w:val="a8"/>
    <w:next w:val="afffff5"/>
    <w:qFormat/>
    <w:rsid w:val="00063107"/>
    <w:pPr>
      <w:spacing w:beforeLines="0" w:before="0" w:afterLines="0" w:after="0" w:line="276" w:lineRule="auto"/>
    </w:pPr>
    <w:rPr>
      <w:rFonts w:ascii="宋体" w:eastAsia="宋体"/>
    </w:rPr>
  </w:style>
  <w:style w:type="paragraph" w:customStyle="1" w:styleId="afffffffffff">
    <w:name w:val="标准文件_引言三级无标题"/>
    <w:basedOn w:val="a9"/>
    <w:qFormat/>
    <w:rsid w:val="00063107"/>
    <w:pPr>
      <w:spacing w:beforeLines="0" w:before="0" w:afterLines="0" w:after="0" w:line="276" w:lineRule="auto"/>
    </w:pPr>
    <w:rPr>
      <w:rFonts w:ascii="宋体" w:eastAsia="宋体"/>
    </w:rPr>
  </w:style>
  <w:style w:type="paragraph" w:customStyle="1" w:styleId="afffffffffff0">
    <w:name w:val="标准文件_引言四级无标题"/>
    <w:basedOn w:val="aa"/>
    <w:next w:val="afffff5"/>
    <w:qFormat/>
    <w:rsid w:val="00063107"/>
    <w:pPr>
      <w:spacing w:beforeLines="0" w:before="0" w:afterLines="0" w:after="0" w:line="276" w:lineRule="auto"/>
    </w:pPr>
    <w:rPr>
      <w:rFonts w:ascii="宋体" w:eastAsia="宋体"/>
    </w:rPr>
  </w:style>
  <w:style w:type="paragraph" w:customStyle="1" w:styleId="afffffffffff1">
    <w:name w:val="标准文件_引言五级无标题"/>
    <w:basedOn w:val="ab"/>
    <w:next w:val="afffff5"/>
    <w:qFormat/>
    <w:rsid w:val="00063107"/>
    <w:pPr>
      <w:spacing w:beforeLines="0" w:before="0" w:afterLines="0" w:after="0" w:line="276" w:lineRule="auto"/>
    </w:pPr>
    <w:rPr>
      <w:rFonts w:ascii="宋体" w:eastAsia="宋体"/>
    </w:rPr>
  </w:style>
  <w:style w:type="paragraph" w:customStyle="1" w:styleId="afffffffffff2">
    <w:name w:val="标准文件_索引标题"/>
    <w:basedOn w:val="afffffc"/>
    <w:next w:val="afffff5"/>
    <w:qFormat/>
    <w:rsid w:val="00063107"/>
    <w:rPr>
      <w:rFonts w:hAnsi="黑体"/>
    </w:rPr>
  </w:style>
  <w:style w:type="paragraph" w:customStyle="1" w:styleId="afffffffffff3">
    <w:name w:val="标准文件_脚注内容"/>
    <w:basedOn w:val="afffff5"/>
    <w:qFormat/>
    <w:rsid w:val="00063107"/>
    <w:pPr>
      <w:ind w:leftChars="200" w:left="400" w:hangingChars="200" w:hanging="200"/>
    </w:pPr>
    <w:rPr>
      <w:sz w:val="15"/>
    </w:rPr>
  </w:style>
  <w:style w:type="paragraph" w:customStyle="1" w:styleId="afffffffffff4">
    <w:name w:val="标准文件_术语条一"/>
    <w:basedOn w:val="affffffffe"/>
    <w:next w:val="afffff5"/>
    <w:qFormat/>
    <w:rsid w:val="00063107"/>
  </w:style>
  <w:style w:type="paragraph" w:customStyle="1" w:styleId="afffffffffff5">
    <w:name w:val="标准文件_术语条二"/>
    <w:basedOn w:val="afffffffff1"/>
    <w:next w:val="afffff5"/>
    <w:qFormat/>
    <w:rsid w:val="00063107"/>
  </w:style>
  <w:style w:type="paragraph" w:customStyle="1" w:styleId="afffffffffff6">
    <w:name w:val="标准文件_术语条三"/>
    <w:basedOn w:val="afffffffff0"/>
    <w:next w:val="afffff5"/>
    <w:qFormat/>
    <w:rsid w:val="00063107"/>
  </w:style>
  <w:style w:type="paragraph" w:customStyle="1" w:styleId="afffffffffff7">
    <w:name w:val="标准文件_术语条四"/>
    <w:basedOn w:val="afffffffff3"/>
    <w:next w:val="afffff5"/>
    <w:qFormat/>
    <w:rsid w:val="00063107"/>
  </w:style>
  <w:style w:type="paragraph" w:customStyle="1" w:styleId="afffffffffff8">
    <w:name w:val="标准文件_术语条五"/>
    <w:basedOn w:val="afffffffff"/>
    <w:next w:val="afffff5"/>
    <w:qFormat/>
    <w:rsid w:val="00063107"/>
  </w:style>
  <w:style w:type="paragraph" w:customStyle="1" w:styleId="Default">
    <w:name w:val="Default"/>
    <w:qFormat/>
    <w:pPr>
      <w:widowControl w:val="0"/>
      <w:autoSpaceDE w:val="0"/>
      <w:autoSpaceDN w:val="0"/>
      <w:adjustRightInd w:val="0"/>
    </w:pPr>
    <w:rPr>
      <w:rFonts w:ascii="宋体" w:cs="宋体"/>
      <w:color w:val="000000"/>
      <w:sz w:val="24"/>
      <w:szCs w:val="24"/>
    </w:rPr>
  </w:style>
  <w:style w:type="character" w:customStyle="1" w:styleId="afffffffffff9">
    <w:name w:val="发布"/>
    <w:basedOn w:val="afff6"/>
    <w:qFormat/>
    <w:rPr>
      <w:rFonts w:ascii="黑体" w:eastAsia="黑体"/>
      <w:spacing w:val="85"/>
      <w:w w:val="100"/>
      <w:position w:val="3"/>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image" Target="media/image9.png"/><Relationship Id="rId3" Type="http://schemas.openxmlformats.org/officeDocument/2006/relationships/numbering" Target="numbering.xml"/><Relationship Id="rId21" Type="http://schemas.openxmlformats.org/officeDocument/2006/relationships/image" Target="media/image4.pn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header" Target="header4.xml"/><Relationship Id="rId20" Type="http://schemas.openxmlformats.org/officeDocument/2006/relationships/image" Target="media/image3.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7.png"/><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6.png"/><Relationship Id="rId28" Type="http://schemas.openxmlformats.org/officeDocument/2006/relationships/image" Target="media/image11.jpg"/><Relationship Id="rId10" Type="http://schemas.openxmlformats.org/officeDocument/2006/relationships/header" Target="header1.xml"/><Relationship Id="rId19" Type="http://schemas.openxmlformats.org/officeDocument/2006/relationships/image" Target="media/image2.png"/><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tiff"/><Relationship Id="rId14" Type="http://schemas.openxmlformats.org/officeDocument/2006/relationships/header" Target="header3.xml"/><Relationship Id="rId22" Type="http://schemas.openxmlformats.org/officeDocument/2006/relationships/image" Target="media/image5.png"/><Relationship Id="rId27" Type="http://schemas.openxmlformats.org/officeDocument/2006/relationships/image" Target="media/image10.jpeg"/><Relationship Id="rId30" Type="http://schemas.openxmlformats.org/officeDocument/2006/relationships/glossaryDocument" Target="glossary/document.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22320;&#26041;&#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73EAC0A6A6643C7B9719776CE437BB5"/>
        <w:category>
          <w:name w:val="常规"/>
          <w:gallery w:val="placeholder"/>
        </w:category>
        <w:types>
          <w:type w:val="bbPlcHdr"/>
        </w:types>
        <w:behaviors>
          <w:behavior w:val="content"/>
        </w:behaviors>
        <w:guid w:val="{8A1D9543-9287-41A5-89E4-F040271931BD}"/>
      </w:docPartPr>
      <w:docPartBody>
        <w:p w:rsidR="00FC473C" w:rsidRDefault="00000000">
          <w:pPr>
            <w:pStyle w:val="D73EAC0A6A6643C7B9719776CE437BB5"/>
          </w:pPr>
          <w:r>
            <w:rPr>
              <w:rStyle w:val="a3"/>
              <w:rFonts w:hint="eastAsia"/>
            </w:rPr>
            <w:t>单击或点击此处输入文字。</w:t>
          </w:r>
        </w:p>
      </w:docPartBody>
    </w:docPart>
    <w:docPart>
      <w:docPartPr>
        <w:name w:val="A5CDC2BDE2394E57875E90DCEE2B6FFB"/>
        <w:category>
          <w:name w:val="常规"/>
          <w:gallery w:val="placeholder"/>
        </w:category>
        <w:types>
          <w:type w:val="bbPlcHdr"/>
        </w:types>
        <w:behaviors>
          <w:behavior w:val="content"/>
        </w:behaviors>
        <w:guid w:val="{1CC6B505-D441-4CB5-9AC9-2E5DE83E5F9A}"/>
      </w:docPartPr>
      <w:docPartBody>
        <w:p w:rsidR="00FC473C" w:rsidRDefault="00000000">
          <w:pPr>
            <w:pStyle w:val="A5CDC2BDE2394E57875E90DCEE2B6FFB"/>
          </w:pPr>
          <w:r>
            <w:rPr>
              <w:rStyle w:val="a3"/>
              <w:rFonts w:hint="eastAsia"/>
            </w:rPr>
            <w:t>选择一项。</w:t>
          </w:r>
        </w:p>
      </w:docPartBody>
    </w:docPart>
    <w:docPart>
      <w:docPartPr>
        <w:name w:val="F5F5CF98E0304DE49D810BA780FECD45"/>
        <w:category>
          <w:name w:val="常规"/>
          <w:gallery w:val="placeholder"/>
        </w:category>
        <w:types>
          <w:type w:val="bbPlcHdr"/>
        </w:types>
        <w:behaviors>
          <w:behavior w:val="content"/>
        </w:behaviors>
        <w:guid w:val="{F8FD789A-F6B8-4A13-B950-87CFEE082277}"/>
      </w:docPartPr>
      <w:docPartBody>
        <w:p w:rsidR="00FC473C" w:rsidRDefault="00000000">
          <w:pPr>
            <w:pStyle w:val="F5F5CF98E0304DE49D810BA780FECD45"/>
          </w:pPr>
          <w:r>
            <w:rPr>
              <w:rStyle w:val="a3"/>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仿宋">
    <w:panose1 w:val="02010609060101010101"/>
    <w:charset w:val="86"/>
    <w:family w:val="modern"/>
    <w:pitch w:val="fixed"/>
    <w:sig w:usb0="800002BF" w:usb1="38CF7CFA" w:usb2="00000016" w:usb3="00000000" w:csb0="0004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2007"/>
    <w:rsid w:val="001F0B6C"/>
    <w:rsid w:val="00341B5D"/>
    <w:rsid w:val="00402187"/>
    <w:rsid w:val="0048750D"/>
    <w:rsid w:val="00580C7D"/>
    <w:rsid w:val="006C3832"/>
    <w:rsid w:val="00706694"/>
    <w:rsid w:val="00931D3A"/>
    <w:rsid w:val="00962007"/>
    <w:rsid w:val="00B30959"/>
    <w:rsid w:val="00BB1737"/>
    <w:rsid w:val="00C142F0"/>
    <w:rsid w:val="00C40CBF"/>
    <w:rsid w:val="00E227A0"/>
    <w:rsid w:val="00E97DE5"/>
    <w:rsid w:val="00F17E95"/>
    <w:rsid w:val="00F509FD"/>
    <w:rsid w:val="00F8127A"/>
    <w:rsid w:val="00FC473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semiHidden="1" w:unhideWhenUsed="1"/>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nhideWhenUsed="1"/>
    <w:lsdException w:name="Emphasis"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qFormat="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14:ligatures w14:val="standardContextua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qFormat/>
    <w:rPr>
      <w:color w:val="808080"/>
    </w:rPr>
  </w:style>
  <w:style w:type="paragraph" w:customStyle="1" w:styleId="D73EAC0A6A6643C7B9719776CE437BB5">
    <w:name w:val="D73EAC0A6A6643C7B9719776CE437BB5"/>
    <w:qFormat/>
    <w:pPr>
      <w:widowControl w:val="0"/>
      <w:jc w:val="both"/>
    </w:pPr>
    <w:rPr>
      <w:kern w:val="2"/>
      <w:sz w:val="21"/>
      <w:szCs w:val="22"/>
      <w14:ligatures w14:val="standardContextual"/>
    </w:rPr>
  </w:style>
  <w:style w:type="paragraph" w:customStyle="1" w:styleId="A5CDC2BDE2394E57875E90DCEE2B6FFB">
    <w:name w:val="A5CDC2BDE2394E57875E90DCEE2B6FFB"/>
    <w:qFormat/>
    <w:pPr>
      <w:widowControl w:val="0"/>
      <w:jc w:val="both"/>
    </w:pPr>
    <w:rPr>
      <w:kern w:val="2"/>
      <w:sz w:val="21"/>
      <w:szCs w:val="22"/>
      <w14:ligatures w14:val="standardContextual"/>
    </w:rPr>
  </w:style>
  <w:style w:type="paragraph" w:customStyle="1" w:styleId="F5F5CF98E0304DE49D810BA780FECD45">
    <w:name w:val="F5F5CF98E0304DE49D810BA780FECD45"/>
    <w:qFormat/>
    <w:pPr>
      <w:widowControl w:val="0"/>
      <w:jc w:val="both"/>
    </w:pPr>
    <w:rPr>
      <w:kern w:val="2"/>
      <w:sz w:val="21"/>
      <w:szCs w:val="2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ln>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6C2EED9-3A4E-4AC2-BA0F-B7B37A1B36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地方标准</Template>
  <TotalTime>73</TotalTime>
  <Pages>17</Pages>
  <Words>1557</Words>
  <Characters>8881</Characters>
  <Application>Microsoft Office Word</Application>
  <DocSecurity>0</DocSecurity>
  <Lines>74</Lines>
  <Paragraphs>20</Paragraphs>
  <ScaleCrop>false</ScaleCrop>
  <Company>PCMI</Company>
  <LinksUpToDate>false</LinksUpToDate>
  <CharactersWithSpaces>10418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地方标准</dc:title>
  <dc:creator>流光百夜</dc:creator>
  <dc:description>&lt;config cover="true" show_menu="true" version="1.0.0" doctype="SDKXY"&gt;_x000d_
&lt;/config&gt;</dc:description>
  <cp:lastModifiedBy>姜 展樾</cp:lastModifiedBy>
  <cp:revision>102</cp:revision>
  <cp:lastPrinted>2020-08-30T10:00:00Z</cp:lastPrinted>
  <dcterms:created xsi:type="dcterms:W3CDTF">2023-10-30T03:08:00Z</dcterms:created>
  <dcterms:modified xsi:type="dcterms:W3CDTF">2023-11-21T07:52:00Z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地方标准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0</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KSOProductBuildVer">
    <vt:lpwstr>2052-12.1.0.15712</vt:lpwstr>
  </property>
  <property fmtid="{D5CDD505-2E9C-101B-9397-08002B2CF9AE}" pid="15" name="ICV">
    <vt:lpwstr>8159DD7DFA8640B0B599FAB4481A41D4_12</vt:lpwstr>
  </property>
</Properties>
</file>